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800"/>
        </w:tabs>
      </w:pPr>
      <w:bookmarkStart w:id="18" w:name="_GoBack"/>
      <w:bookmarkEnd w:id="18"/>
      <w:r>
        <w:rPr>
          <w:rFonts w:eastAsia="方正仿宋_GBK"/>
          <w:color w:val="000000"/>
          <w:sz w:val="28"/>
        </w:rPr>
        <w:fldChar w:fldCharType="begin"/>
      </w:r>
      <w:r>
        <w:instrText xml:space="preserve">TOC \o "2-2" \h \z \u</w:instrText>
      </w:r>
      <w:r>
        <w:rPr>
          <w:rFonts w:eastAsia="方正仿宋_GBK"/>
          <w:color w:val="000000"/>
          <w:sz w:val="28"/>
        </w:rPr>
        <w:fldChar w:fldCharType="separate"/>
      </w:r>
      <w:r>
        <w:rPr>
          <w:rFonts w:eastAsia="方正仿宋_GBK"/>
          <w:color w:val="000000"/>
        </w:rPr>
        <w:fldChar w:fldCharType="begin"/>
      </w:r>
      <w:r>
        <w:rPr>
          <w:rFonts w:eastAsia="方正仿宋_GBK"/>
        </w:rPr>
        <w:instrText xml:space="preserve"> HYPERLINK \l _Toc4727 </w:instrText>
      </w:r>
      <w:r>
        <w:rPr>
          <w:rFonts w:eastAsia="方正仿宋_GBK"/>
        </w:rPr>
        <w:fldChar w:fldCharType="separate"/>
      </w:r>
      <w:r>
        <w:rPr>
          <w:rFonts w:ascii="方正小标宋_GBK" w:hAnsi="方正小标宋_GBK" w:eastAsia="方正小标宋_GBK" w:cs="方正小标宋_GBK"/>
        </w:rPr>
        <w:t>部门预算收支总表</w:t>
      </w:r>
      <w:r>
        <w:tab/>
      </w:r>
      <w:r>
        <w:fldChar w:fldCharType="begin"/>
      </w:r>
      <w:r>
        <w:instrText xml:space="preserve"> PAGEREF _Toc4727 \h </w:instrText>
      </w:r>
      <w:r>
        <w:fldChar w:fldCharType="separate"/>
      </w:r>
      <w:r>
        <w:t>3</w:t>
      </w:r>
      <w:r>
        <w:fldChar w:fldCharType="end"/>
      </w:r>
      <w:r>
        <w:rPr>
          <w:rFonts w:eastAsia="方正仿宋_GBK"/>
          <w:color w:val="000000"/>
        </w:rPr>
        <w:fldChar w:fldCharType="end"/>
      </w:r>
    </w:p>
    <w:p>
      <w:pPr>
        <w:pStyle w:val="5"/>
        <w:tabs>
          <w:tab w:val="right" w:leader="dot" w:pos="14800"/>
        </w:tabs>
      </w:pPr>
      <w:r>
        <w:fldChar w:fldCharType="begin"/>
      </w:r>
      <w:r>
        <w:instrText xml:space="preserve"> HYPERLINK \l _Toc23384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_Toc23384 \h </w:instrText>
      </w:r>
      <w:r>
        <w:fldChar w:fldCharType="separate"/>
      </w:r>
      <w:r>
        <w:t>5</w:t>
      </w:r>
      <w:r>
        <w:fldChar w:fldCharType="end"/>
      </w:r>
      <w:r>
        <w:fldChar w:fldCharType="end"/>
      </w:r>
    </w:p>
    <w:p>
      <w:pPr>
        <w:pStyle w:val="5"/>
        <w:tabs>
          <w:tab w:val="right" w:leader="dot" w:pos="14800"/>
        </w:tabs>
      </w:pPr>
      <w:r>
        <w:fldChar w:fldCharType="begin"/>
      </w:r>
      <w:r>
        <w:instrText xml:space="preserve"> HYPERLINK \l _Toc10855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_Toc10855 \h </w:instrText>
      </w:r>
      <w:r>
        <w:fldChar w:fldCharType="separate"/>
      </w:r>
      <w:r>
        <w:t>7</w:t>
      </w:r>
      <w:r>
        <w:fldChar w:fldCharType="end"/>
      </w:r>
      <w:r>
        <w:fldChar w:fldCharType="end"/>
      </w:r>
    </w:p>
    <w:p>
      <w:pPr>
        <w:pStyle w:val="5"/>
        <w:tabs>
          <w:tab w:val="right" w:leader="dot" w:pos="14800"/>
        </w:tabs>
      </w:pPr>
      <w:r>
        <w:fldChar w:fldCharType="begin"/>
      </w:r>
      <w:r>
        <w:instrText xml:space="preserve"> HYPERLINK \l _Toc21461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_Toc21461 \h </w:instrText>
      </w:r>
      <w:r>
        <w:fldChar w:fldCharType="separate"/>
      </w:r>
      <w:r>
        <w:t>9</w:t>
      </w:r>
      <w:r>
        <w:fldChar w:fldCharType="end"/>
      </w:r>
      <w:r>
        <w:fldChar w:fldCharType="end"/>
      </w:r>
    </w:p>
    <w:p>
      <w:pPr>
        <w:pStyle w:val="5"/>
        <w:tabs>
          <w:tab w:val="right" w:leader="dot" w:pos="14800"/>
        </w:tabs>
      </w:pPr>
      <w:r>
        <w:fldChar w:fldCharType="begin"/>
      </w:r>
      <w:r>
        <w:instrText xml:space="preserve"> HYPERLINK \l _Toc6311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_Toc6311 \h </w:instrText>
      </w:r>
      <w:r>
        <w:fldChar w:fldCharType="separate"/>
      </w:r>
      <w:r>
        <w:t>11</w:t>
      </w:r>
      <w:r>
        <w:fldChar w:fldCharType="end"/>
      </w:r>
      <w:r>
        <w:fldChar w:fldCharType="end"/>
      </w:r>
    </w:p>
    <w:p>
      <w:pPr>
        <w:pStyle w:val="5"/>
        <w:tabs>
          <w:tab w:val="right" w:leader="dot" w:pos="14800"/>
        </w:tabs>
      </w:pPr>
      <w:r>
        <w:fldChar w:fldCharType="begin"/>
      </w:r>
      <w:r>
        <w:instrText xml:space="preserve"> HYPERLINK \l _Toc14354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_Toc14354 \h </w:instrText>
      </w:r>
      <w:r>
        <w:fldChar w:fldCharType="separate"/>
      </w:r>
      <w:r>
        <w:t>12</w:t>
      </w:r>
      <w:r>
        <w:fldChar w:fldCharType="end"/>
      </w:r>
      <w:r>
        <w:fldChar w:fldCharType="end"/>
      </w:r>
    </w:p>
    <w:p>
      <w:pPr>
        <w:pStyle w:val="5"/>
        <w:tabs>
          <w:tab w:val="right" w:leader="dot" w:pos="14800"/>
        </w:tabs>
      </w:pPr>
      <w:r>
        <w:fldChar w:fldCharType="begin"/>
      </w:r>
      <w:r>
        <w:instrText xml:space="preserve"> HYPERLINK \l _Toc15520 </w:instrText>
      </w:r>
      <w: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_Toc15520 \h </w:instrText>
      </w:r>
      <w:r>
        <w:fldChar w:fldCharType="separate"/>
      </w:r>
      <w:r>
        <w:t>14</w:t>
      </w:r>
      <w:r>
        <w:fldChar w:fldCharType="end"/>
      </w:r>
      <w:r>
        <w:fldChar w:fldCharType="end"/>
      </w:r>
    </w:p>
    <w:p>
      <w:pPr>
        <w:pStyle w:val="5"/>
        <w:tabs>
          <w:tab w:val="right" w:leader="dot" w:pos="14800"/>
        </w:tabs>
      </w:pPr>
      <w:r>
        <w:fldChar w:fldCharType="begin"/>
      </w:r>
      <w:r>
        <w:instrText xml:space="preserve"> HYPERLINK \l _Toc16695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_Toc16695 \h </w:instrText>
      </w:r>
      <w:r>
        <w:fldChar w:fldCharType="separate"/>
      </w:r>
      <w:r>
        <w:t>15</w:t>
      </w:r>
      <w:r>
        <w:fldChar w:fldCharType="end"/>
      </w:r>
      <w:r>
        <w:fldChar w:fldCharType="end"/>
      </w:r>
    </w:p>
    <w:p>
      <w:pPr>
        <w:pStyle w:val="5"/>
        <w:tabs>
          <w:tab w:val="right" w:leader="dot" w:pos="14800"/>
        </w:tabs>
      </w:pPr>
      <w:r>
        <w:fldChar w:fldCharType="begin"/>
      </w:r>
      <w:r>
        <w:instrText xml:space="preserve"> HYPERLINK \l _Toc3225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_Toc3225 \h </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790"/>
        </w:tabs>
        <w:ind w:left="480"/>
        <w:rPr>
          <w:rStyle w:val="9"/>
          <w:rFonts w:ascii="方正小标宋_GBK" w:hAnsi="方正小标宋_GBK" w:eastAsia="方正小标宋_GBK" w:cs="方正小标宋_GBK"/>
        </w:rPr>
      </w:pP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TOC \o "3-3" \h \z \u</w:instrText>
      </w:r>
      <w:r>
        <w:rPr>
          <w:rStyle w:val="9"/>
          <w:rFonts w:ascii="方正小标宋_GBK" w:hAnsi="方正小标宋_GBK" w:eastAsia="方正小标宋_GBK" w:cs="方正小标宋_GBK"/>
        </w:rPr>
        <w:fldChar w:fldCharType="separate"/>
      </w:r>
      <w:r>
        <w:fldChar w:fldCharType="begin"/>
      </w:r>
      <w:r>
        <w:instrText xml:space="preserve"> HYPERLINK \l "_Toc95484157" </w:instrText>
      </w:r>
      <w:r>
        <w:fldChar w:fldCharType="separate"/>
      </w:r>
      <w:r>
        <w:rPr>
          <w:rStyle w:val="9"/>
          <w:rFonts w:hint="eastAsia" w:ascii="方正小标宋_GBK" w:hAnsi="方正小标宋_GBK" w:eastAsia="方正小标宋_GBK" w:cs="方正小标宋_GBK"/>
        </w:rPr>
        <w:t>一、部门职责及机构设置情况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_Toc95484157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17</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790"/>
        </w:tabs>
        <w:ind w:left="480"/>
        <w:rPr>
          <w:rStyle w:val="9"/>
          <w:rFonts w:ascii="方正小标宋_GBK" w:hAnsi="方正小标宋_GBK" w:eastAsia="方正小标宋_GBK" w:cs="方正小标宋_GBK"/>
        </w:rPr>
      </w:pPr>
      <w:r>
        <w:fldChar w:fldCharType="begin"/>
      </w:r>
      <w:r>
        <w:instrText xml:space="preserve"> HYPERLINK \l "_Toc95484158" </w:instrText>
      </w:r>
      <w:r>
        <w:fldChar w:fldCharType="separate"/>
      </w:r>
      <w:r>
        <w:rPr>
          <w:rStyle w:val="9"/>
          <w:rFonts w:hint="eastAsia" w:ascii="方正小标宋_GBK" w:hAnsi="方正小标宋_GBK" w:eastAsia="方正小标宋_GBK" w:cs="方正小标宋_GBK"/>
        </w:rPr>
        <w:t>二、部门预算安排的总体情况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_Toc95484158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18</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790"/>
        </w:tabs>
        <w:ind w:left="480"/>
        <w:rPr>
          <w:rStyle w:val="9"/>
          <w:rFonts w:ascii="方正小标宋_GBK" w:hAnsi="方正小标宋_GBK" w:eastAsia="方正小标宋_GBK" w:cs="方正小标宋_GBK"/>
        </w:rPr>
      </w:pPr>
      <w:r>
        <w:fldChar w:fldCharType="begin"/>
      </w:r>
      <w:r>
        <w:instrText xml:space="preserve"> HYPERLINK \l "_Toc95484159" </w:instrText>
      </w:r>
      <w:r>
        <w:fldChar w:fldCharType="separate"/>
      </w:r>
      <w:r>
        <w:rPr>
          <w:rStyle w:val="9"/>
          <w:rFonts w:hint="eastAsia" w:ascii="方正小标宋_GBK" w:hAnsi="方正小标宋_GBK" w:eastAsia="方正小标宋_GBK" w:cs="方正小标宋_GBK"/>
        </w:rPr>
        <w:t>三、机关运行经费安排情况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_Toc95484159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19</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790"/>
        </w:tabs>
        <w:ind w:left="480"/>
        <w:rPr>
          <w:rStyle w:val="9"/>
          <w:rFonts w:ascii="方正小标宋_GBK" w:hAnsi="方正小标宋_GBK" w:eastAsia="方正小标宋_GBK" w:cs="方正小标宋_GBK"/>
        </w:rPr>
      </w:pPr>
      <w:r>
        <w:fldChar w:fldCharType="begin"/>
      </w:r>
      <w:r>
        <w:instrText xml:space="preserve"> HYPERLINK \l "_Toc95484160" </w:instrText>
      </w:r>
      <w:r>
        <w:fldChar w:fldCharType="separate"/>
      </w:r>
      <w:r>
        <w:rPr>
          <w:rStyle w:val="9"/>
          <w:rFonts w:hint="eastAsia" w:ascii="方正小标宋_GBK" w:hAnsi="方正小标宋_GBK" w:eastAsia="方正小标宋_GBK" w:cs="方正小标宋_GBK"/>
        </w:rPr>
        <w:t>四、财政拨款</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三公</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经费预算情况及增减变化原因</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_Toc95484160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19</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790"/>
        </w:tabs>
        <w:ind w:left="480"/>
        <w:rPr>
          <w:rStyle w:val="9"/>
          <w:rFonts w:ascii="方正小标宋_GBK" w:hAnsi="方正小标宋_GBK" w:eastAsia="方正小标宋_GBK" w:cs="方正小标宋_GBK"/>
        </w:rPr>
      </w:pPr>
      <w:r>
        <w:fldChar w:fldCharType="begin"/>
      </w:r>
      <w:r>
        <w:instrText xml:space="preserve"> HYPERLINK \l "_Toc95484163" </w:instrText>
      </w:r>
      <w:r>
        <w:fldChar w:fldCharType="separate"/>
      </w:r>
      <w:r>
        <w:rPr>
          <w:rStyle w:val="9"/>
          <w:rFonts w:hint="eastAsia" w:ascii="方正小标宋_GBK" w:hAnsi="方正小标宋_GBK" w:eastAsia="方正小标宋_GBK" w:cs="方正小标宋_GBK"/>
        </w:rPr>
        <w:t>五、预算绩效信息</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_Toc95484163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20</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790"/>
        </w:tabs>
        <w:ind w:left="480"/>
        <w:rPr>
          <w:rStyle w:val="9"/>
          <w:rFonts w:ascii="方正小标宋_GBK" w:hAnsi="方正小标宋_GBK" w:eastAsia="方正小标宋_GBK" w:cs="方正小标宋_GBK"/>
        </w:rPr>
      </w:pPr>
      <w:r>
        <w:fldChar w:fldCharType="begin"/>
      </w:r>
      <w:r>
        <w:instrText xml:space="preserve"> HYPERLINK \l "_Toc95484164" </w:instrText>
      </w:r>
      <w:r>
        <w:fldChar w:fldCharType="separate"/>
      </w:r>
      <w:r>
        <w:rPr>
          <w:rStyle w:val="9"/>
          <w:rFonts w:hint="eastAsia" w:ascii="方正小标宋_GBK" w:hAnsi="方正小标宋_GBK" w:eastAsia="方正小标宋_GBK" w:cs="方正小标宋_GBK"/>
        </w:rPr>
        <w:t>六、政府采购预算情况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_Toc95484164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35</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790"/>
        </w:tabs>
        <w:ind w:left="480"/>
        <w:rPr>
          <w:rStyle w:val="9"/>
          <w:rFonts w:ascii="方正小标宋_GBK" w:hAnsi="方正小标宋_GBK" w:eastAsia="方正小标宋_GBK" w:cs="方正小标宋_GBK"/>
        </w:rPr>
      </w:pPr>
      <w:r>
        <w:fldChar w:fldCharType="begin"/>
      </w:r>
      <w:r>
        <w:instrText xml:space="preserve"> HYPERLINK \l "_Toc95484165" </w:instrText>
      </w:r>
      <w:r>
        <w:fldChar w:fldCharType="separate"/>
      </w:r>
      <w:r>
        <w:rPr>
          <w:rStyle w:val="9"/>
          <w:rFonts w:hint="eastAsia" w:ascii="方正小标宋_GBK" w:hAnsi="方正小标宋_GBK" w:eastAsia="方正小标宋_GBK" w:cs="方正小标宋_GBK"/>
        </w:rPr>
        <w:t>七、国有资产信息</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_Toc95484165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35</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790"/>
        </w:tabs>
        <w:ind w:left="480"/>
        <w:rPr>
          <w:rStyle w:val="9"/>
          <w:rFonts w:ascii="方正小标宋_GBK" w:hAnsi="方正小标宋_GBK" w:eastAsia="方正小标宋_GBK" w:cs="方正小标宋_GBK"/>
        </w:rPr>
      </w:pPr>
      <w:r>
        <w:fldChar w:fldCharType="begin"/>
      </w:r>
      <w:r>
        <w:instrText xml:space="preserve"> HYPERLINK \l "_Toc95484166" </w:instrText>
      </w:r>
      <w:r>
        <w:fldChar w:fldCharType="separate"/>
      </w:r>
      <w:r>
        <w:rPr>
          <w:rStyle w:val="9"/>
          <w:rFonts w:hint="eastAsia" w:ascii="方正小标宋_GBK" w:hAnsi="方正小标宋_GBK" w:eastAsia="方正小标宋_GBK" w:cs="方正小标宋_GBK"/>
        </w:rPr>
        <w:t>八、名词解释</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_Toc95484166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36</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790"/>
        </w:tabs>
        <w:ind w:left="480"/>
        <w:rPr>
          <w:rStyle w:val="9"/>
          <w:rFonts w:ascii="方正小标宋_GBK" w:hAnsi="方正小标宋_GBK" w:eastAsia="方正小标宋_GBK" w:cs="方正小标宋_GBK"/>
        </w:rPr>
      </w:pPr>
      <w:r>
        <w:fldChar w:fldCharType="begin"/>
      </w:r>
      <w:r>
        <w:instrText xml:space="preserve"> HYPERLINK \l "_Toc95484167" </w:instrText>
      </w:r>
      <w:r>
        <w:fldChar w:fldCharType="separate"/>
      </w:r>
      <w:r>
        <w:rPr>
          <w:rStyle w:val="9"/>
          <w:rFonts w:hint="eastAsia" w:ascii="方正小标宋_GBK" w:hAnsi="方正小标宋_GBK" w:eastAsia="方正小标宋_GBK" w:cs="方正小标宋_GBK"/>
        </w:rPr>
        <w:t>九、其他需要说明的事项</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_Toc95484167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37</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790"/>
        </w:tabs>
        <w:ind w:left="480"/>
        <w:rPr>
          <w:rStyle w:val="9"/>
          <w:rFonts w:ascii="方正小标宋_GBK" w:hAnsi="方正小标宋_GBK" w:eastAsia="方正小标宋_GBK" w:cs="方正小标宋_GBK"/>
        </w:rPr>
      </w:pPr>
      <w:r>
        <w:rPr>
          <w:rStyle w:val="9"/>
          <w:rFonts w:ascii="方正小标宋_GBK" w:hAnsi="方正小标宋_GBK" w:eastAsia="方正小标宋_GBK" w:cs="方正小标宋_GBK"/>
        </w:rPr>
        <w:fldChar w:fldCharType="end"/>
      </w: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4727"/>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405唐山市科学技术协会</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rPr>
                <w:rFonts w:hint="eastAsia" w:eastAsiaTheme="minorEastAsia"/>
                <w:lang w:eastAsia="zh-CN"/>
              </w:rPr>
            </w:pPr>
            <w:r>
              <w:rPr>
                <w:rFonts w:hint="eastAsia" w:eastAsiaTheme="minorEastAsia"/>
                <w:lang w:eastAsia="zh-CN"/>
              </w:rPr>
              <w:t>4522.77</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rPr>
                <w:rFonts w:hint="eastAsia" w:eastAsiaTheme="minorEastAsia"/>
                <w:lang w:eastAsia="zh-CN"/>
              </w:rPr>
            </w:pPr>
            <w:r>
              <w:rPr>
                <w:rFonts w:hint="eastAsia" w:eastAsiaTheme="minorEastAsia"/>
                <w:lang w:eastAsia="zh-CN"/>
              </w:rPr>
              <w:t>4363.87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70.70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rPr>
                <w:rFonts w:hint="eastAsia" w:eastAsiaTheme="minorEastAsia"/>
                <w:lang w:eastAsia="zh-CN"/>
              </w:rPr>
            </w:pPr>
            <w:r>
              <w:rPr>
                <w:rFonts w:hint="eastAsia" w:eastAsiaTheme="minorEastAsia"/>
                <w:lang w:eastAsia="zh-CN"/>
              </w:rPr>
              <w:t>4522.77</w:t>
            </w:r>
          </w:p>
        </w:tc>
        <w:tc>
          <w:tcPr>
            <w:tcW w:w="4535" w:type="dxa"/>
            <w:vAlign w:val="center"/>
          </w:tcPr>
          <w:p>
            <w:pPr>
              <w:pStyle w:val="17"/>
            </w:pPr>
            <w:r>
              <w:t>本年支出合计</w:t>
            </w:r>
          </w:p>
        </w:tc>
        <w:tc>
          <w:tcPr>
            <w:tcW w:w="2126" w:type="dxa"/>
            <w:vAlign w:val="center"/>
          </w:tcPr>
          <w:p>
            <w:pPr>
              <w:pStyle w:val="18"/>
            </w:pPr>
            <w:r>
              <w:rPr>
                <w:rFonts w:hint="eastAsia" w:eastAsiaTheme="minorEastAsia"/>
                <w:lang w:eastAsia="zh-CN"/>
              </w:rPr>
              <w:t>4522.77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rPr>
                <w:rFonts w:hint="eastAsia" w:eastAsiaTheme="minorEastAsia"/>
                <w:lang w:eastAsia="zh-CN"/>
              </w:rPr>
              <w:t>4522.77</w:t>
            </w:r>
          </w:p>
        </w:tc>
        <w:tc>
          <w:tcPr>
            <w:tcW w:w="4535" w:type="dxa"/>
            <w:vAlign w:val="center"/>
          </w:tcPr>
          <w:p>
            <w:pPr>
              <w:pStyle w:val="17"/>
            </w:pPr>
            <w:r>
              <w:t>支出总计</w:t>
            </w:r>
          </w:p>
        </w:tc>
        <w:tc>
          <w:tcPr>
            <w:tcW w:w="2126" w:type="dxa"/>
            <w:vAlign w:val="center"/>
          </w:tcPr>
          <w:p>
            <w:pPr>
              <w:pStyle w:val="18"/>
            </w:pPr>
            <w:r>
              <w:rPr>
                <w:rFonts w:hint="eastAsia" w:eastAsiaTheme="minorEastAsia"/>
                <w:lang w:eastAsia="zh-CN"/>
              </w:rPr>
              <w:t>4522.77</w:t>
            </w:r>
          </w:p>
        </w:tc>
      </w:tr>
    </w:tbl>
    <w:p>
      <w:pPr>
        <w:sectPr>
          <w:pgSz w:w="16840" w:h="11900" w:orient="landscape"/>
          <w:pgMar w:top="1361" w:right="1020" w:bottom="1134" w:left="1020" w:header="720" w:footer="720" w:gutter="0"/>
          <w:cols w:space="720" w:num="1"/>
        </w:sectPr>
      </w:pPr>
    </w:p>
    <w:p>
      <w:pPr>
        <w:jc w:val="center"/>
        <w:outlineLvl w:val="1"/>
      </w:pPr>
      <w:bookmarkStart w:id="1" w:name="_Toc23384"/>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405唐山市科学技术协会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tcPr>
          <w:p>
            <w:pPr>
              <w:pStyle w:val="17"/>
            </w:pPr>
            <w:r>
              <w:rPr>
                <w:rFonts w:hint="eastAsia"/>
              </w:rPr>
              <w:t>4522.77</w:t>
            </w:r>
          </w:p>
        </w:tc>
        <w:tc>
          <w:tcPr>
            <w:tcW w:w="1134" w:type="dxa"/>
          </w:tcPr>
          <w:p>
            <w:pPr>
              <w:pStyle w:val="17"/>
            </w:pPr>
            <w:r>
              <w:rPr>
                <w:rFonts w:hint="eastAsia"/>
              </w:rPr>
              <w:t>4522.77</w:t>
            </w:r>
          </w:p>
        </w:tc>
        <w:tc>
          <w:tcPr>
            <w:tcW w:w="1134" w:type="dxa"/>
          </w:tcPr>
          <w:p>
            <w:pPr>
              <w:pStyle w:val="17"/>
            </w:pPr>
            <w:r>
              <w:rPr>
                <w:rFonts w:hint="eastAsia"/>
              </w:rPr>
              <w:t>4522.77</w:t>
            </w:r>
          </w:p>
        </w:tc>
        <w:tc>
          <w:tcPr>
            <w:tcW w:w="1134" w:type="dxa"/>
            <w:vAlign w:val="center"/>
          </w:tcPr>
          <w:p>
            <w:pPr>
              <w:pStyle w:val="17"/>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205</w:t>
            </w:r>
          </w:p>
        </w:tc>
        <w:tc>
          <w:tcPr>
            <w:tcW w:w="1559" w:type="dxa"/>
            <w:vAlign w:val="center"/>
          </w:tcPr>
          <w:p>
            <w:pPr>
              <w:pStyle w:val="15"/>
            </w:pPr>
            <w:r>
              <w:t>教育支出</w:t>
            </w:r>
          </w:p>
        </w:tc>
        <w:tc>
          <w:tcPr>
            <w:tcW w:w="1134" w:type="dxa"/>
            <w:vAlign w:val="center"/>
          </w:tcPr>
          <w:p>
            <w:pPr>
              <w:pStyle w:val="14"/>
            </w:pPr>
            <w:r>
              <w:t>2.91</w:t>
            </w:r>
          </w:p>
        </w:tc>
        <w:tc>
          <w:tcPr>
            <w:tcW w:w="1134" w:type="dxa"/>
            <w:vAlign w:val="center"/>
          </w:tcPr>
          <w:p>
            <w:pPr>
              <w:pStyle w:val="14"/>
            </w:pPr>
            <w:r>
              <w:t>2.91</w:t>
            </w:r>
          </w:p>
        </w:tc>
        <w:tc>
          <w:tcPr>
            <w:tcW w:w="1134" w:type="dxa"/>
            <w:vAlign w:val="center"/>
          </w:tcPr>
          <w:p>
            <w:pPr>
              <w:pStyle w:val="14"/>
            </w:pPr>
            <w:r>
              <w:t>2.91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20508</w:t>
            </w:r>
          </w:p>
        </w:tc>
        <w:tc>
          <w:tcPr>
            <w:tcW w:w="1559" w:type="dxa"/>
            <w:vAlign w:val="center"/>
          </w:tcPr>
          <w:p>
            <w:pPr>
              <w:pStyle w:val="15"/>
            </w:pPr>
            <w:r>
              <w:t>进修及培训</w:t>
            </w:r>
          </w:p>
        </w:tc>
        <w:tc>
          <w:tcPr>
            <w:tcW w:w="1134" w:type="dxa"/>
            <w:vAlign w:val="center"/>
          </w:tcPr>
          <w:p>
            <w:pPr>
              <w:pStyle w:val="14"/>
            </w:pPr>
            <w:r>
              <w:t>2.91</w:t>
            </w:r>
          </w:p>
        </w:tc>
        <w:tc>
          <w:tcPr>
            <w:tcW w:w="1134" w:type="dxa"/>
            <w:vAlign w:val="center"/>
          </w:tcPr>
          <w:p>
            <w:pPr>
              <w:pStyle w:val="14"/>
            </w:pPr>
            <w:r>
              <w:t>2.91</w:t>
            </w:r>
          </w:p>
        </w:tc>
        <w:tc>
          <w:tcPr>
            <w:tcW w:w="1134" w:type="dxa"/>
            <w:vAlign w:val="center"/>
          </w:tcPr>
          <w:p>
            <w:pPr>
              <w:pStyle w:val="14"/>
            </w:pPr>
            <w:r>
              <w:t>2.91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2050803</w:t>
            </w:r>
          </w:p>
        </w:tc>
        <w:tc>
          <w:tcPr>
            <w:tcW w:w="1559" w:type="dxa"/>
            <w:vAlign w:val="center"/>
          </w:tcPr>
          <w:p>
            <w:pPr>
              <w:pStyle w:val="15"/>
            </w:pPr>
            <w:r>
              <w:t>培训支出</w:t>
            </w:r>
          </w:p>
        </w:tc>
        <w:tc>
          <w:tcPr>
            <w:tcW w:w="1134" w:type="dxa"/>
            <w:vAlign w:val="center"/>
          </w:tcPr>
          <w:p>
            <w:pPr>
              <w:pStyle w:val="14"/>
            </w:pPr>
            <w:r>
              <w:t>2.91</w:t>
            </w:r>
          </w:p>
        </w:tc>
        <w:tc>
          <w:tcPr>
            <w:tcW w:w="1134" w:type="dxa"/>
            <w:vAlign w:val="center"/>
          </w:tcPr>
          <w:p>
            <w:pPr>
              <w:pStyle w:val="14"/>
            </w:pPr>
            <w:r>
              <w:t>2.91</w:t>
            </w:r>
          </w:p>
        </w:tc>
        <w:tc>
          <w:tcPr>
            <w:tcW w:w="1134" w:type="dxa"/>
            <w:vAlign w:val="center"/>
          </w:tcPr>
          <w:p>
            <w:pPr>
              <w:pStyle w:val="14"/>
            </w:pPr>
            <w:r>
              <w:t>2.91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206</w:t>
            </w:r>
          </w:p>
        </w:tc>
        <w:tc>
          <w:tcPr>
            <w:tcW w:w="1559" w:type="dxa"/>
            <w:vAlign w:val="center"/>
          </w:tcPr>
          <w:p>
            <w:pPr>
              <w:pStyle w:val="15"/>
            </w:pPr>
            <w:r>
              <w:t>科学技术支出</w:t>
            </w:r>
          </w:p>
        </w:tc>
        <w:tc>
          <w:tcPr>
            <w:tcW w:w="1134" w:type="dxa"/>
          </w:tcPr>
          <w:p>
            <w:pPr>
              <w:pStyle w:val="14"/>
            </w:pPr>
            <w:r>
              <w:rPr>
                <w:rFonts w:hint="eastAsia"/>
              </w:rPr>
              <w:t>4363.87</w:t>
            </w:r>
          </w:p>
        </w:tc>
        <w:tc>
          <w:tcPr>
            <w:tcW w:w="1134" w:type="dxa"/>
          </w:tcPr>
          <w:p>
            <w:pPr>
              <w:pStyle w:val="14"/>
            </w:pPr>
            <w:r>
              <w:rPr>
                <w:rFonts w:hint="eastAsia"/>
              </w:rPr>
              <w:t>4363.87</w:t>
            </w:r>
          </w:p>
        </w:tc>
        <w:tc>
          <w:tcPr>
            <w:tcW w:w="1134" w:type="dxa"/>
          </w:tcPr>
          <w:p>
            <w:pPr>
              <w:pStyle w:val="14"/>
            </w:pPr>
            <w:r>
              <w:rPr>
                <w:rFonts w:hint="eastAsia"/>
              </w:rPr>
              <w:t>4363.87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20607</w:t>
            </w:r>
          </w:p>
        </w:tc>
        <w:tc>
          <w:tcPr>
            <w:tcW w:w="1559" w:type="dxa"/>
            <w:vAlign w:val="center"/>
          </w:tcPr>
          <w:p>
            <w:pPr>
              <w:pStyle w:val="15"/>
            </w:pPr>
            <w:r>
              <w:t>科学技术普及</w:t>
            </w:r>
          </w:p>
        </w:tc>
        <w:tc>
          <w:tcPr>
            <w:tcW w:w="1134" w:type="dxa"/>
          </w:tcPr>
          <w:p>
            <w:pPr>
              <w:pStyle w:val="14"/>
            </w:pPr>
            <w:r>
              <w:rPr>
                <w:rFonts w:hint="eastAsia"/>
              </w:rPr>
              <w:t>4363.87</w:t>
            </w:r>
          </w:p>
        </w:tc>
        <w:tc>
          <w:tcPr>
            <w:tcW w:w="1134" w:type="dxa"/>
          </w:tcPr>
          <w:p>
            <w:pPr>
              <w:pStyle w:val="14"/>
            </w:pPr>
            <w:r>
              <w:rPr>
                <w:rFonts w:hint="eastAsia"/>
              </w:rPr>
              <w:t>4363.87</w:t>
            </w:r>
          </w:p>
        </w:tc>
        <w:tc>
          <w:tcPr>
            <w:tcW w:w="1134" w:type="dxa"/>
          </w:tcPr>
          <w:p>
            <w:pPr>
              <w:pStyle w:val="14"/>
            </w:pPr>
            <w:r>
              <w:rPr>
                <w:rFonts w:hint="eastAsia"/>
              </w:rPr>
              <w:t>4363.87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2060701</w:t>
            </w:r>
          </w:p>
        </w:tc>
        <w:tc>
          <w:tcPr>
            <w:tcW w:w="1559" w:type="dxa"/>
            <w:vAlign w:val="center"/>
          </w:tcPr>
          <w:p>
            <w:pPr>
              <w:pStyle w:val="15"/>
            </w:pPr>
            <w:r>
              <w:t>机构运行</w:t>
            </w:r>
          </w:p>
        </w:tc>
        <w:tc>
          <w:tcPr>
            <w:tcW w:w="1134" w:type="dxa"/>
            <w:vAlign w:val="center"/>
          </w:tcPr>
          <w:p>
            <w:pPr>
              <w:pStyle w:val="14"/>
              <w:rPr>
                <w:rFonts w:hint="eastAsia" w:eastAsiaTheme="minorEastAsia"/>
                <w:lang w:eastAsia="zh-CN"/>
              </w:rPr>
            </w:pPr>
            <w:r>
              <w:rPr>
                <w:rFonts w:hint="eastAsia" w:eastAsiaTheme="minorEastAsia"/>
                <w:lang w:eastAsia="zh-CN"/>
              </w:rPr>
              <w:t>657.89</w:t>
            </w:r>
          </w:p>
        </w:tc>
        <w:tc>
          <w:tcPr>
            <w:tcW w:w="1134" w:type="dxa"/>
          </w:tcPr>
          <w:p>
            <w:pPr>
              <w:pStyle w:val="14"/>
              <w:rPr>
                <w:rFonts w:hint="eastAsia" w:eastAsiaTheme="minorEastAsia"/>
                <w:lang w:eastAsia="zh-CN"/>
              </w:rPr>
            </w:pPr>
            <w:r>
              <w:rPr>
                <w:rFonts w:hint="eastAsia" w:eastAsiaTheme="minorEastAsia"/>
                <w:lang w:eastAsia="zh-CN"/>
              </w:rPr>
              <w:t>657.89</w:t>
            </w:r>
          </w:p>
        </w:tc>
        <w:tc>
          <w:tcPr>
            <w:tcW w:w="1134" w:type="dxa"/>
          </w:tcPr>
          <w:p>
            <w:pPr>
              <w:pStyle w:val="14"/>
              <w:rPr>
                <w:rFonts w:hint="eastAsia" w:eastAsiaTheme="minorEastAsia"/>
                <w:lang w:eastAsia="zh-CN"/>
              </w:rPr>
            </w:pPr>
            <w:r>
              <w:rPr>
                <w:rFonts w:hint="eastAsia" w:eastAsiaTheme="minorEastAsia"/>
                <w:lang w:eastAsia="zh-CN"/>
              </w:rPr>
              <w:t>657.89</w:t>
            </w:r>
          </w:p>
        </w:tc>
        <w:tc>
          <w:tcPr>
            <w:tcW w:w="1134" w:type="dxa"/>
            <w:vAlign w:val="center"/>
          </w:tcPr>
          <w:p>
            <w:pPr>
              <w:pStyle w:val="14"/>
              <w:rPr>
                <w:rFonts w:hint="eastAsia" w:eastAsiaTheme="minorEastAsia"/>
                <w:lang w:eastAsia="zh-CN"/>
              </w:rP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2060702</w:t>
            </w:r>
          </w:p>
        </w:tc>
        <w:tc>
          <w:tcPr>
            <w:tcW w:w="1559" w:type="dxa"/>
            <w:vAlign w:val="center"/>
          </w:tcPr>
          <w:p>
            <w:pPr>
              <w:pStyle w:val="15"/>
            </w:pPr>
            <w:r>
              <w:t>科普活动</w:t>
            </w:r>
          </w:p>
        </w:tc>
        <w:tc>
          <w:tcPr>
            <w:tcW w:w="1134" w:type="dxa"/>
            <w:vAlign w:val="center"/>
          </w:tcPr>
          <w:p>
            <w:pPr>
              <w:pStyle w:val="14"/>
            </w:pPr>
            <w:r>
              <w:t>50.00</w:t>
            </w:r>
          </w:p>
        </w:tc>
        <w:tc>
          <w:tcPr>
            <w:tcW w:w="1134" w:type="dxa"/>
            <w:vAlign w:val="center"/>
          </w:tcPr>
          <w:p>
            <w:pPr>
              <w:pStyle w:val="14"/>
            </w:pPr>
            <w:r>
              <w:t>50.00</w:t>
            </w:r>
          </w:p>
        </w:tc>
        <w:tc>
          <w:tcPr>
            <w:tcW w:w="1134" w:type="dxa"/>
            <w:vAlign w:val="center"/>
          </w:tcPr>
          <w:p>
            <w:pPr>
              <w:pStyle w:val="14"/>
            </w:pPr>
            <w:r>
              <w:t>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2060705</w:t>
            </w:r>
          </w:p>
        </w:tc>
        <w:tc>
          <w:tcPr>
            <w:tcW w:w="1559" w:type="dxa"/>
            <w:vAlign w:val="center"/>
          </w:tcPr>
          <w:p>
            <w:pPr>
              <w:pStyle w:val="15"/>
            </w:pPr>
            <w:r>
              <w:t>科技馆站</w:t>
            </w:r>
          </w:p>
        </w:tc>
        <w:tc>
          <w:tcPr>
            <w:tcW w:w="1134" w:type="dxa"/>
            <w:vAlign w:val="center"/>
          </w:tcPr>
          <w:p>
            <w:pPr>
              <w:pStyle w:val="14"/>
            </w:pPr>
            <w:r>
              <w:t>3655.98</w:t>
            </w:r>
          </w:p>
        </w:tc>
        <w:tc>
          <w:tcPr>
            <w:tcW w:w="1134" w:type="dxa"/>
            <w:vAlign w:val="center"/>
          </w:tcPr>
          <w:p>
            <w:pPr>
              <w:pStyle w:val="14"/>
            </w:pPr>
            <w:r>
              <w:t>3655.98</w:t>
            </w:r>
          </w:p>
        </w:tc>
        <w:tc>
          <w:tcPr>
            <w:tcW w:w="1134" w:type="dxa"/>
            <w:vAlign w:val="center"/>
          </w:tcPr>
          <w:p>
            <w:pPr>
              <w:pStyle w:val="14"/>
            </w:pPr>
            <w:r>
              <w:t>3655.98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48.73</w:t>
            </w:r>
          </w:p>
        </w:tc>
        <w:tc>
          <w:tcPr>
            <w:tcW w:w="1134" w:type="dxa"/>
            <w:vAlign w:val="center"/>
          </w:tcPr>
          <w:p>
            <w:pPr>
              <w:pStyle w:val="14"/>
            </w:pPr>
            <w:r>
              <w:t>48.73</w:t>
            </w:r>
          </w:p>
        </w:tc>
        <w:tc>
          <w:tcPr>
            <w:tcW w:w="1134" w:type="dxa"/>
            <w:vAlign w:val="center"/>
          </w:tcPr>
          <w:p>
            <w:pPr>
              <w:pStyle w:val="14"/>
            </w:pPr>
            <w:r>
              <w:t>48.73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48.73</w:t>
            </w:r>
          </w:p>
        </w:tc>
        <w:tc>
          <w:tcPr>
            <w:tcW w:w="1134" w:type="dxa"/>
            <w:vAlign w:val="center"/>
          </w:tcPr>
          <w:p>
            <w:pPr>
              <w:pStyle w:val="14"/>
            </w:pPr>
            <w:r>
              <w:t>48.73</w:t>
            </w:r>
          </w:p>
        </w:tc>
        <w:tc>
          <w:tcPr>
            <w:tcW w:w="1134" w:type="dxa"/>
            <w:vAlign w:val="center"/>
          </w:tcPr>
          <w:p>
            <w:pPr>
              <w:pStyle w:val="14"/>
            </w:pPr>
            <w:r>
              <w:t>48.73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48.73</w:t>
            </w:r>
          </w:p>
        </w:tc>
        <w:tc>
          <w:tcPr>
            <w:tcW w:w="1134" w:type="dxa"/>
            <w:vAlign w:val="center"/>
          </w:tcPr>
          <w:p>
            <w:pPr>
              <w:pStyle w:val="14"/>
            </w:pPr>
            <w:r>
              <w:t>48.73</w:t>
            </w:r>
          </w:p>
        </w:tc>
        <w:tc>
          <w:tcPr>
            <w:tcW w:w="1134" w:type="dxa"/>
            <w:vAlign w:val="center"/>
          </w:tcPr>
          <w:p>
            <w:pPr>
              <w:pStyle w:val="14"/>
            </w:pPr>
            <w:r>
              <w:t>48.73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70.70</w:t>
            </w:r>
          </w:p>
        </w:tc>
        <w:tc>
          <w:tcPr>
            <w:tcW w:w="1134" w:type="dxa"/>
            <w:vAlign w:val="center"/>
          </w:tcPr>
          <w:p>
            <w:pPr>
              <w:pStyle w:val="14"/>
            </w:pPr>
            <w:r>
              <w:t>70.70</w:t>
            </w:r>
          </w:p>
        </w:tc>
        <w:tc>
          <w:tcPr>
            <w:tcW w:w="1134" w:type="dxa"/>
            <w:vAlign w:val="center"/>
          </w:tcPr>
          <w:p>
            <w:pPr>
              <w:pStyle w:val="14"/>
            </w:pPr>
            <w:r>
              <w:t>70.70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70.70</w:t>
            </w:r>
          </w:p>
        </w:tc>
        <w:tc>
          <w:tcPr>
            <w:tcW w:w="1134" w:type="dxa"/>
            <w:vAlign w:val="center"/>
          </w:tcPr>
          <w:p>
            <w:pPr>
              <w:pStyle w:val="14"/>
            </w:pPr>
            <w:r>
              <w:t>70.70</w:t>
            </w:r>
          </w:p>
        </w:tc>
        <w:tc>
          <w:tcPr>
            <w:tcW w:w="1134" w:type="dxa"/>
            <w:vAlign w:val="center"/>
          </w:tcPr>
          <w:p>
            <w:pPr>
              <w:pStyle w:val="14"/>
            </w:pPr>
            <w:r>
              <w:t>70.70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33.72</w:t>
            </w:r>
          </w:p>
        </w:tc>
        <w:tc>
          <w:tcPr>
            <w:tcW w:w="1134" w:type="dxa"/>
            <w:vAlign w:val="center"/>
          </w:tcPr>
          <w:p>
            <w:pPr>
              <w:pStyle w:val="14"/>
            </w:pPr>
            <w:r>
              <w:t>33.72</w:t>
            </w:r>
          </w:p>
        </w:tc>
        <w:tc>
          <w:tcPr>
            <w:tcW w:w="1134" w:type="dxa"/>
            <w:vAlign w:val="center"/>
          </w:tcPr>
          <w:p>
            <w:pPr>
              <w:pStyle w:val="14"/>
            </w:pPr>
            <w:r>
              <w:t>33.72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36.98</w:t>
            </w:r>
          </w:p>
        </w:tc>
        <w:tc>
          <w:tcPr>
            <w:tcW w:w="1134" w:type="dxa"/>
            <w:vAlign w:val="center"/>
          </w:tcPr>
          <w:p>
            <w:pPr>
              <w:pStyle w:val="14"/>
            </w:pPr>
            <w:r>
              <w:t>36.98</w:t>
            </w:r>
          </w:p>
        </w:tc>
        <w:tc>
          <w:tcPr>
            <w:tcW w:w="1134" w:type="dxa"/>
            <w:vAlign w:val="center"/>
          </w:tcPr>
          <w:p>
            <w:pPr>
              <w:pStyle w:val="14"/>
            </w:pPr>
            <w:r>
              <w:t>36.98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36.56</w:t>
            </w:r>
          </w:p>
        </w:tc>
        <w:tc>
          <w:tcPr>
            <w:tcW w:w="1134" w:type="dxa"/>
            <w:vAlign w:val="center"/>
          </w:tcPr>
          <w:p>
            <w:pPr>
              <w:pStyle w:val="14"/>
            </w:pPr>
            <w:r>
              <w:t>36.56</w:t>
            </w:r>
          </w:p>
        </w:tc>
        <w:tc>
          <w:tcPr>
            <w:tcW w:w="1134" w:type="dxa"/>
            <w:vAlign w:val="center"/>
          </w:tcPr>
          <w:p>
            <w:pPr>
              <w:pStyle w:val="14"/>
            </w:pPr>
            <w:r>
              <w:t>36.56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36.56</w:t>
            </w:r>
          </w:p>
        </w:tc>
        <w:tc>
          <w:tcPr>
            <w:tcW w:w="1134" w:type="dxa"/>
            <w:vAlign w:val="center"/>
          </w:tcPr>
          <w:p>
            <w:pPr>
              <w:pStyle w:val="14"/>
            </w:pPr>
            <w:r>
              <w:t>36.56</w:t>
            </w:r>
          </w:p>
        </w:tc>
        <w:tc>
          <w:tcPr>
            <w:tcW w:w="1134" w:type="dxa"/>
            <w:vAlign w:val="center"/>
          </w:tcPr>
          <w:p>
            <w:pPr>
              <w:pStyle w:val="14"/>
            </w:pPr>
            <w:r>
              <w:t>36.56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36.56</w:t>
            </w:r>
          </w:p>
        </w:tc>
        <w:tc>
          <w:tcPr>
            <w:tcW w:w="1134" w:type="dxa"/>
            <w:vAlign w:val="center"/>
          </w:tcPr>
          <w:p>
            <w:pPr>
              <w:pStyle w:val="14"/>
            </w:pPr>
            <w:r>
              <w:t>36.56</w:t>
            </w:r>
          </w:p>
        </w:tc>
        <w:tc>
          <w:tcPr>
            <w:tcW w:w="1134" w:type="dxa"/>
            <w:vAlign w:val="center"/>
          </w:tcPr>
          <w:p>
            <w:pPr>
              <w:pStyle w:val="14"/>
            </w:pPr>
            <w:r>
              <w:t>36.56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10855"/>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405唐山市科学技术协会</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rPr>
                <w:rFonts w:hint="eastAsia" w:eastAsiaTheme="minorEastAsia"/>
                <w:lang w:eastAsia="zh-CN"/>
              </w:rPr>
            </w:pPr>
            <w:r>
              <w:rPr>
                <w:rFonts w:hint="eastAsia" w:eastAsiaTheme="minorEastAsia"/>
                <w:lang w:eastAsia="zh-CN"/>
              </w:rPr>
              <w:t>4522.77</w:t>
            </w:r>
          </w:p>
        </w:tc>
        <w:tc>
          <w:tcPr>
            <w:tcW w:w="1361" w:type="dxa"/>
            <w:vAlign w:val="center"/>
          </w:tcPr>
          <w:p>
            <w:pPr>
              <w:pStyle w:val="18"/>
              <w:rPr>
                <w:rFonts w:hint="eastAsia" w:eastAsiaTheme="minorEastAsia"/>
                <w:lang w:eastAsia="zh-CN"/>
              </w:rPr>
            </w:pPr>
            <w:r>
              <w:rPr>
                <w:rFonts w:hint="eastAsia" w:eastAsiaTheme="minorEastAsia"/>
                <w:lang w:eastAsia="zh-CN"/>
              </w:rPr>
              <w:t>1314.37</w:t>
            </w:r>
          </w:p>
        </w:tc>
        <w:tc>
          <w:tcPr>
            <w:tcW w:w="1361" w:type="dxa"/>
            <w:vAlign w:val="center"/>
          </w:tcPr>
          <w:p>
            <w:pPr>
              <w:pStyle w:val="18"/>
            </w:pPr>
            <w:r>
              <w:rPr>
                <w:rFonts w:hint="eastAsia" w:eastAsiaTheme="minorEastAsia"/>
                <w:lang w:eastAsia="zh-CN"/>
              </w:rPr>
              <w:t>3208.40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205</w:t>
            </w:r>
          </w:p>
        </w:tc>
        <w:tc>
          <w:tcPr>
            <w:tcW w:w="4535" w:type="dxa"/>
            <w:vAlign w:val="center"/>
          </w:tcPr>
          <w:p>
            <w:pPr>
              <w:pStyle w:val="15"/>
            </w:pPr>
            <w:r>
              <w:t>教育支出</w:t>
            </w:r>
          </w:p>
        </w:tc>
        <w:tc>
          <w:tcPr>
            <w:tcW w:w="1361" w:type="dxa"/>
            <w:vAlign w:val="center"/>
          </w:tcPr>
          <w:p>
            <w:pPr>
              <w:pStyle w:val="14"/>
            </w:pPr>
            <w:r>
              <w:t>2.91</w:t>
            </w:r>
          </w:p>
        </w:tc>
        <w:tc>
          <w:tcPr>
            <w:tcW w:w="1361" w:type="dxa"/>
            <w:vAlign w:val="center"/>
          </w:tcPr>
          <w:p>
            <w:pPr>
              <w:pStyle w:val="14"/>
            </w:pPr>
            <w:r>
              <w:t>2.91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20508</w:t>
            </w:r>
          </w:p>
        </w:tc>
        <w:tc>
          <w:tcPr>
            <w:tcW w:w="4535" w:type="dxa"/>
            <w:vAlign w:val="center"/>
          </w:tcPr>
          <w:p>
            <w:pPr>
              <w:pStyle w:val="15"/>
            </w:pPr>
            <w:r>
              <w:t>进修及培训</w:t>
            </w:r>
          </w:p>
        </w:tc>
        <w:tc>
          <w:tcPr>
            <w:tcW w:w="1361" w:type="dxa"/>
            <w:vAlign w:val="center"/>
          </w:tcPr>
          <w:p>
            <w:pPr>
              <w:pStyle w:val="14"/>
            </w:pPr>
            <w:r>
              <w:t>2.91</w:t>
            </w:r>
          </w:p>
        </w:tc>
        <w:tc>
          <w:tcPr>
            <w:tcW w:w="1361" w:type="dxa"/>
            <w:vAlign w:val="center"/>
          </w:tcPr>
          <w:p>
            <w:pPr>
              <w:pStyle w:val="14"/>
            </w:pPr>
            <w:r>
              <w:t>2.91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2050803</w:t>
            </w:r>
          </w:p>
        </w:tc>
        <w:tc>
          <w:tcPr>
            <w:tcW w:w="4535" w:type="dxa"/>
            <w:vAlign w:val="center"/>
          </w:tcPr>
          <w:p>
            <w:pPr>
              <w:pStyle w:val="15"/>
            </w:pPr>
            <w:r>
              <w:t>培训支出</w:t>
            </w:r>
          </w:p>
        </w:tc>
        <w:tc>
          <w:tcPr>
            <w:tcW w:w="1361" w:type="dxa"/>
            <w:vAlign w:val="center"/>
          </w:tcPr>
          <w:p>
            <w:pPr>
              <w:pStyle w:val="14"/>
            </w:pPr>
            <w:r>
              <w:t>2.91</w:t>
            </w:r>
          </w:p>
        </w:tc>
        <w:tc>
          <w:tcPr>
            <w:tcW w:w="1361" w:type="dxa"/>
            <w:vAlign w:val="center"/>
          </w:tcPr>
          <w:p>
            <w:pPr>
              <w:pStyle w:val="14"/>
            </w:pPr>
            <w:r>
              <w:t>2.91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206</w:t>
            </w:r>
          </w:p>
        </w:tc>
        <w:tc>
          <w:tcPr>
            <w:tcW w:w="4535" w:type="dxa"/>
            <w:vAlign w:val="center"/>
          </w:tcPr>
          <w:p>
            <w:pPr>
              <w:pStyle w:val="15"/>
            </w:pPr>
            <w:r>
              <w:t>科学技术支出</w:t>
            </w:r>
          </w:p>
        </w:tc>
        <w:tc>
          <w:tcPr>
            <w:tcW w:w="1361" w:type="dxa"/>
            <w:vAlign w:val="center"/>
          </w:tcPr>
          <w:p>
            <w:pPr>
              <w:pStyle w:val="14"/>
              <w:rPr>
                <w:rFonts w:hint="eastAsia" w:eastAsiaTheme="minorEastAsia"/>
                <w:lang w:eastAsia="zh-CN"/>
              </w:rPr>
            </w:pPr>
            <w:r>
              <w:rPr>
                <w:rFonts w:hint="eastAsia" w:eastAsiaTheme="minorEastAsia"/>
                <w:lang w:eastAsia="zh-CN"/>
              </w:rPr>
              <w:t>4363.87</w:t>
            </w:r>
          </w:p>
        </w:tc>
        <w:tc>
          <w:tcPr>
            <w:tcW w:w="1361" w:type="dxa"/>
            <w:vAlign w:val="center"/>
          </w:tcPr>
          <w:p>
            <w:pPr>
              <w:pStyle w:val="14"/>
              <w:rPr>
                <w:rFonts w:hint="eastAsia" w:eastAsiaTheme="minorEastAsia"/>
                <w:lang w:eastAsia="zh-CN"/>
              </w:rPr>
            </w:pPr>
            <w:r>
              <w:rPr>
                <w:rFonts w:hint="eastAsia" w:eastAsiaTheme="minorEastAsia"/>
                <w:lang w:eastAsia="zh-CN"/>
              </w:rPr>
              <w:t>1155.47</w:t>
            </w:r>
          </w:p>
        </w:tc>
        <w:tc>
          <w:tcPr>
            <w:tcW w:w="1361" w:type="dxa"/>
            <w:vAlign w:val="center"/>
          </w:tcPr>
          <w:p>
            <w:pPr>
              <w:pStyle w:val="14"/>
            </w:pPr>
            <w:r>
              <w:rPr>
                <w:rFonts w:hint="eastAsia" w:eastAsiaTheme="minorEastAsia"/>
                <w:lang w:eastAsia="zh-CN"/>
              </w:rPr>
              <w:t>3208.40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20607</w:t>
            </w:r>
          </w:p>
        </w:tc>
        <w:tc>
          <w:tcPr>
            <w:tcW w:w="4535" w:type="dxa"/>
            <w:vAlign w:val="center"/>
          </w:tcPr>
          <w:p>
            <w:pPr>
              <w:pStyle w:val="15"/>
            </w:pPr>
            <w:r>
              <w:t>科学技术普及</w:t>
            </w:r>
          </w:p>
        </w:tc>
        <w:tc>
          <w:tcPr>
            <w:tcW w:w="1361" w:type="dxa"/>
            <w:vAlign w:val="center"/>
          </w:tcPr>
          <w:p>
            <w:pPr>
              <w:pStyle w:val="14"/>
              <w:rPr>
                <w:rFonts w:hint="eastAsia" w:eastAsiaTheme="minorEastAsia"/>
                <w:lang w:eastAsia="zh-CN"/>
              </w:rPr>
            </w:pPr>
            <w:r>
              <w:rPr>
                <w:rFonts w:hint="eastAsia" w:eastAsiaTheme="minorEastAsia"/>
                <w:lang w:eastAsia="zh-CN"/>
              </w:rPr>
              <w:t>4363.87</w:t>
            </w:r>
          </w:p>
        </w:tc>
        <w:tc>
          <w:tcPr>
            <w:tcW w:w="1361" w:type="dxa"/>
            <w:vAlign w:val="center"/>
          </w:tcPr>
          <w:p>
            <w:pPr>
              <w:pStyle w:val="14"/>
              <w:rPr>
                <w:rFonts w:hint="eastAsia" w:eastAsiaTheme="minorEastAsia"/>
                <w:lang w:eastAsia="zh-CN"/>
              </w:rPr>
            </w:pPr>
            <w:r>
              <w:rPr>
                <w:rFonts w:hint="eastAsia" w:eastAsiaTheme="minorEastAsia"/>
                <w:lang w:eastAsia="zh-CN"/>
              </w:rPr>
              <w:t>1155.47</w:t>
            </w:r>
          </w:p>
        </w:tc>
        <w:tc>
          <w:tcPr>
            <w:tcW w:w="1361" w:type="dxa"/>
            <w:vAlign w:val="center"/>
          </w:tcPr>
          <w:p>
            <w:pPr>
              <w:pStyle w:val="14"/>
              <w:rPr>
                <w:rFonts w:hint="eastAsia" w:eastAsiaTheme="minorEastAsia"/>
                <w:lang w:eastAsia="zh-CN"/>
              </w:rPr>
            </w:pPr>
            <w:r>
              <w:rPr>
                <w:rFonts w:hint="eastAsia" w:eastAsiaTheme="minorEastAsia"/>
                <w:lang w:eastAsia="zh-CN"/>
              </w:rPr>
              <w:t>3208.40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2060701</w:t>
            </w:r>
          </w:p>
        </w:tc>
        <w:tc>
          <w:tcPr>
            <w:tcW w:w="4535" w:type="dxa"/>
            <w:vAlign w:val="center"/>
          </w:tcPr>
          <w:p>
            <w:pPr>
              <w:pStyle w:val="15"/>
            </w:pPr>
            <w:r>
              <w:t>机构运行</w:t>
            </w:r>
          </w:p>
        </w:tc>
        <w:tc>
          <w:tcPr>
            <w:tcW w:w="1361" w:type="dxa"/>
            <w:vAlign w:val="center"/>
          </w:tcPr>
          <w:p>
            <w:pPr>
              <w:pStyle w:val="14"/>
              <w:rPr>
                <w:rFonts w:hint="eastAsia" w:eastAsiaTheme="minorEastAsia"/>
                <w:lang w:eastAsia="zh-CN"/>
              </w:rPr>
            </w:pPr>
            <w:r>
              <w:rPr>
                <w:rFonts w:hint="eastAsia" w:eastAsiaTheme="minorEastAsia"/>
                <w:lang w:eastAsia="zh-CN"/>
              </w:rPr>
              <w:t>657.89</w:t>
            </w:r>
          </w:p>
        </w:tc>
        <w:tc>
          <w:tcPr>
            <w:tcW w:w="1361" w:type="dxa"/>
            <w:vAlign w:val="center"/>
          </w:tcPr>
          <w:p>
            <w:pPr>
              <w:pStyle w:val="14"/>
              <w:rPr>
                <w:rFonts w:hint="eastAsia" w:eastAsiaTheme="minorEastAsia"/>
                <w:lang w:eastAsia="zh-CN"/>
              </w:rPr>
            </w:pPr>
            <w:r>
              <w:rPr>
                <w:rFonts w:hint="eastAsia" w:eastAsiaTheme="minorEastAsia"/>
                <w:lang w:eastAsia="zh-CN"/>
              </w:rPr>
              <w:t>657.89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2060702</w:t>
            </w:r>
          </w:p>
        </w:tc>
        <w:tc>
          <w:tcPr>
            <w:tcW w:w="4535" w:type="dxa"/>
            <w:vAlign w:val="center"/>
          </w:tcPr>
          <w:p>
            <w:pPr>
              <w:pStyle w:val="15"/>
            </w:pPr>
            <w:r>
              <w:t>科普活动</w:t>
            </w: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2060705</w:t>
            </w:r>
          </w:p>
        </w:tc>
        <w:tc>
          <w:tcPr>
            <w:tcW w:w="4535" w:type="dxa"/>
            <w:vAlign w:val="center"/>
          </w:tcPr>
          <w:p>
            <w:pPr>
              <w:pStyle w:val="15"/>
            </w:pPr>
            <w:r>
              <w:t>科技馆站</w:t>
            </w:r>
          </w:p>
        </w:tc>
        <w:tc>
          <w:tcPr>
            <w:tcW w:w="1361" w:type="dxa"/>
            <w:vAlign w:val="center"/>
          </w:tcPr>
          <w:p>
            <w:pPr>
              <w:pStyle w:val="14"/>
            </w:pPr>
            <w:r>
              <w:t>3655.98</w:t>
            </w:r>
          </w:p>
        </w:tc>
        <w:tc>
          <w:tcPr>
            <w:tcW w:w="1361" w:type="dxa"/>
            <w:vAlign w:val="center"/>
          </w:tcPr>
          <w:p>
            <w:pPr>
              <w:pStyle w:val="14"/>
            </w:pPr>
            <w:r>
              <w:rPr>
                <w:rFonts w:hint="eastAsia" w:eastAsiaTheme="minorEastAsia"/>
                <w:lang w:eastAsia="zh-CN"/>
              </w:rPr>
              <w:t>497.58</w:t>
            </w:r>
          </w:p>
        </w:tc>
        <w:tc>
          <w:tcPr>
            <w:tcW w:w="1361" w:type="dxa"/>
            <w:vAlign w:val="center"/>
          </w:tcPr>
          <w:p>
            <w:pPr>
              <w:pStyle w:val="14"/>
              <w:rPr>
                <w:rFonts w:hint="eastAsia" w:eastAsiaTheme="minorEastAsia"/>
                <w:lang w:eastAsia="zh-CN"/>
              </w:rPr>
            </w:pPr>
            <w:r>
              <w:rPr>
                <w:rFonts w:hint="eastAsia" w:eastAsiaTheme="minorEastAsia"/>
                <w:lang w:eastAsia="zh-CN"/>
              </w:rPr>
              <w:t>3158.40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48.73</w:t>
            </w:r>
          </w:p>
        </w:tc>
        <w:tc>
          <w:tcPr>
            <w:tcW w:w="1361" w:type="dxa"/>
            <w:vAlign w:val="center"/>
          </w:tcPr>
          <w:p>
            <w:pPr>
              <w:pStyle w:val="14"/>
            </w:pPr>
            <w:r>
              <w:t>48.73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48.73</w:t>
            </w:r>
          </w:p>
        </w:tc>
        <w:tc>
          <w:tcPr>
            <w:tcW w:w="1361" w:type="dxa"/>
            <w:vAlign w:val="center"/>
          </w:tcPr>
          <w:p>
            <w:pPr>
              <w:pStyle w:val="14"/>
            </w:pPr>
            <w:r>
              <w:t>48.73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48.73</w:t>
            </w:r>
          </w:p>
        </w:tc>
        <w:tc>
          <w:tcPr>
            <w:tcW w:w="1361" w:type="dxa"/>
            <w:vAlign w:val="center"/>
          </w:tcPr>
          <w:p>
            <w:pPr>
              <w:pStyle w:val="14"/>
            </w:pPr>
            <w:r>
              <w:t>48.73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70.70</w:t>
            </w:r>
          </w:p>
        </w:tc>
        <w:tc>
          <w:tcPr>
            <w:tcW w:w="1361" w:type="dxa"/>
            <w:vAlign w:val="center"/>
          </w:tcPr>
          <w:p>
            <w:pPr>
              <w:pStyle w:val="14"/>
            </w:pPr>
            <w:r>
              <w:t>70.70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70.70</w:t>
            </w:r>
          </w:p>
        </w:tc>
        <w:tc>
          <w:tcPr>
            <w:tcW w:w="1361" w:type="dxa"/>
            <w:vAlign w:val="center"/>
          </w:tcPr>
          <w:p>
            <w:pPr>
              <w:pStyle w:val="14"/>
            </w:pPr>
            <w:r>
              <w:t>70.70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33.72</w:t>
            </w:r>
          </w:p>
        </w:tc>
        <w:tc>
          <w:tcPr>
            <w:tcW w:w="1361" w:type="dxa"/>
            <w:vAlign w:val="center"/>
          </w:tcPr>
          <w:p>
            <w:pPr>
              <w:pStyle w:val="14"/>
            </w:pPr>
            <w:r>
              <w:t>33.72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36.98</w:t>
            </w:r>
          </w:p>
        </w:tc>
        <w:tc>
          <w:tcPr>
            <w:tcW w:w="1361" w:type="dxa"/>
            <w:vAlign w:val="center"/>
          </w:tcPr>
          <w:p>
            <w:pPr>
              <w:pStyle w:val="14"/>
            </w:pPr>
            <w:r>
              <w:t>36.98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36.56</w:t>
            </w:r>
          </w:p>
        </w:tc>
        <w:tc>
          <w:tcPr>
            <w:tcW w:w="1361" w:type="dxa"/>
            <w:vAlign w:val="center"/>
          </w:tcPr>
          <w:p>
            <w:pPr>
              <w:pStyle w:val="14"/>
            </w:pPr>
            <w:r>
              <w:t>36.56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36.56</w:t>
            </w:r>
          </w:p>
        </w:tc>
        <w:tc>
          <w:tcPr>
            <w:tcW w:w="1361" w:type="dxa"/>
            <w:vAlign w:val="center"/>
          </w:tcPr>
          <w:p>
            <w:pPr>
              <w:pStyle w:val="14"/>
            </w:pPr>
            <w:r>
              <w:t>36.56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36.56</w:t>
            </w:r>
          </w:p>
        </w:tc>
        <w:tc>
          <w:tcPr>
            <w:tcW w:w="1361" w:type="dxa"/>
            <w:vAlign w:val="center"/>
          </w:tcPr>
          <w:p>
            <w:pPr>
              <w:pStyle w:val="14"/>
            </w:pPr>
            <w:r>
              <w:t>36.56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21461"/>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405唐山市科学技术协会</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rFonts w:hint="eastAsia" w:eastAsiaTheme="minorEastAsia"/>
                <w:lang w:eastAsia="zh-CN"/>
              </w:rPr>
            </w:pPr>
            <w:r>
              <w:rPr>
                <w:rFonts w:hint="eastAsia" w:eastAsiaTheme="minorEastAsia"/>
                <w:lang w:eastAsia="zh-CN"/>
              </w:rPr>
              <w:t>4522.77</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r>
              <w:t>2.91</w:t>
            </w:r>
          </w:p>
        </w:tc>
        <w:tc>
          <w:tcPr>
            <w:tcW w:w="1474" w:type="dxa"/>
            <w:vAlign w:val="center"/>
          </w:tcPr>
          <w:p>
            <w:pPr>
              <w:pStyle w:val="14"/>
            </w:pPr>
            <w:r>
              <w:t>2.91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rPr>
                <w:rFonts w:hint="eastAsia" w:eastAsiaTheme="minorEastAsia"/>
                <w:lang w:eastAsia="zh-CN"/>
              </w:rPr>
            </w:pPr>
            <w:r>
              <w:rPr>
                <w:rFonts w:hint="eastAsia" w:eastAsiaTheme="minorEastAsia"/>
                <w:lang w:eastAsia="zh-CN"/>
              </w:rPr>
              <w:t>4363.87</w:t>
            </w:r>
          </w:p>
        </w:tc>
        <w:tc>
          <w:tcPr>
            <w:tcW w:w="1474" w:type="dxa"/>
            <w:vAlign w:val="center"/>
          </w:tcPr>
          <w:p>
            <w:pPr>
              <w:pStyle w:val="14"/>
              <w:rPr>
                <w:rFonts w:hint="eastAsia" w:eastAsiaTheme="minorEastAsia"/>
                <w:lang w:eastAsia="zh-CN"/>
              </w:rPr>
            </w:pPr>
            <w:r>
              <w:rPr>
                <w:rFonts w:hint="eastAsia" w:eastAsiaTheme="minorEastAsia"/>
                <w:lang w:eastAsia="zh-CN"/>
              </w:rPr>
              <w:t>4363.87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48.73</w:t>
            </w:r>
          </w:p>
        </w:tc>
        <w:tc>
          <w:tcPr>
            <w:tcW w:w="1474" w:type="dxa"/>
            <w:vAlign w:val="center"/>
          </w:tcPr>
          <w:p>
            <w:pPr>
              <w:pStyle w:val="14"/>
            </w:pPr>
            <w:r>
              <w:t>48.73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70.70</w:t>
            </w:r>
          </w:p>
        </w:tc>
        <w:tc>
          <w:tcPr>
            <w:tcW w:w="1474" w:type="dxa"/>
            <w:vAlign w:val="center"/>
          </w:tcPr>
          <w:p>
            <w:pPr>
              <w:pStyle w:val="14"/>
            </w:pPr>
            <w:r>
              <w:t>70.70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36.56</w:t>
            </w:r>
          </w:p>
        </w:tc>
        <w:tc>
          <w:tcPr>
            <w:tcW w:w="1474" w:type="dxa"/>
            <w:vAlign w:val="center"/>
          </w:tcPr>
          <w:p>
            <w:pPr>
              <w:pStyle w:val="14"/>
            </w:pPr>
            <w:r>
              <w:t>36.56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rPr>
                <w:rFonts w:hint="eastAsia" w:eastAsiaTheme="minorEastAsia"/>
                <w:lang w:eastAsia="zh-CN"/>
              </w:rPr>
            </w:pPr>
            <w:r>
              <w:rPr>
                <w:rFonts w:hint="eastAsia" w:eastAsiaTheme="minorEastAsia"/>
                <w:lang w:eastAsia="zh-CN"/>
              </w:rPr>
              <w:t>4522.77</w:t>
            </w:r>
          </w:p>
        </w:tc>
        <w:tc>
          <w:tcPr>
            <w:tcW w:w="3402" w:type="dxa"/>
            <w:vAlign w:val="center"/>
          </w:tcPr>
          <w:p>
            <w:pPr>
              <w:pStyle w:val="17"/>
            </w:pPr>
            <w:r>
              <w:t>本年支出合计</w:t>
            </w:r>
          </w:p>
        </w:tc>
        <w:tc>
          <w:tcPr>
            <w:tcW w:w="1474" w:type="dxa"/>
          </w:tcPr>
          <w:p>
            <w:pPr>
              <w:pStyle w:val="18"/>
              <w:rPr>
                <w:rFonts w:hint="eastAsia" w:eastAsiaTheme="minorEastAsia"/>
                <w:lang w:eastAsia="zh-CN"/>
              </w:rPr>
            </w:pPr>
            <w:r>
              <w:rPr>
                <w:rFonts w:hint="eastAsia" w:eastAsiaTheme="minorEastAsia"/>
                <w:lang w:eastAsia="zh-CN"/>
              </w:rPr>
              <w:t>4522.77</w:t>
            </w:r>
          </w:p>
        </w:tc>
        <w:tc>
          <w:tcPr>
            <w:tcW w:w="1474" w:type="dxa"/>
          </w:tcPr>
          <w:p>
            <w:pPr>
              <w:pStyle w:val="18"/>
              <w:rPr>
                <w:rFonts w:hint="eastAsia" w:eastAsiaTheme="minorEastAsia"/>
                <w:lang w:eastAsia="zh-CN"/>
              </w:rPr>
            </w:pPr>
            <w:r>
              <w:rPr>
                <w:rFonts w:hint="eastAsia" w:eastAsiaTheme="minorEastAsia"/>
                <w:lang w:eastAsia="zh-CN"/>
              </w:rPr>
              <w:t>4522.77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8"/>
              <w:rPr>
                <w:rFonts w:hint="eastAsia" w:eastAsiaTheme="minorEastAsia"/>
                <w:lang w:eastAsia="zh-CN"/>
              </w:rPr>
            </w:pPr>
          </w:p>
        </w:tc>
        <w:tc>
          <w:tcPr>
            <w:tcW w:w="1474" w:type="dxa"/>
            <w:vAlign w:val="center"/>
          </w:tcPr>
          <w:p>
            <w:pPr>
              <w:pStyle w:val="18"/>
              <w:rPr>
                <w:rFonts w:hint="eastAsia" w:eastAsiaTheme="minorEastAsia"/>
                <w:lang w:eastAsia="zh-CN"/>
              </w:rP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8"/>
              <w:rPr>
                <w:rFonts w:hint="eastAsia" w:eastAsiaTheme="minorEastAsia"/>
                <w:lang w:eastAsia="zh-CN"/>
              </w:rPr>
            </w:pPr>
          </w:p>
        </w:tc>
        <w:tc>
          <w:tcPr>
            <w:tcW w:w="1474" w:type="dxa"/>
            <w:vAlign w:val="center"/>
          </w:tcPr>
          <w:p>
            <w:pPr>
              <w:pStyle w:val="18"/>
              <w:rPr>
                <w:rFonts w:hint="eastAsia" w:eastAsiaTheme="minorEastAsia"/>
                <w:lang w:eastAsia="zh-CN"/>
              </w:rP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8"/>
              <w:rPr>
                <w:rFonts w:hint="eastAsia" w:eastAsiaTheme="minorEastAsia"/>
                <w:lang w:eastAsia="zh-CN"/>
              </w:rPr>
            </w:pPr>
          </w:p>
        </w:tc>
        <w:tc>
          <w:tcPr>
            <w:tcW w:w="1474" w:type="dxa"/>
            <w:vAlign w:val="center"/>
          </w:tcPr>
          <w:p>
            <w:pPr>
              <w:pStyle w:val="18"/>
              <w:rPr>
                <w:rFonts w:hint="eastAsia" w:eastAsiaTheme="minorEastAsia"/>
                <w:lang w:eastAsia="zh-CN"/>
              </w:rP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8"/>
              <w:rPr>
                <w:rFonts w:hint="eastAsia" w:eastAsiaTheme="minorEastAsia"/>
                <w:lang w:eastAsia="zh-CN"/>
              </w:rPr>
            </w:pPr>
          </w:p>
        </w:tc>
        <w:tc>
          <w:tcPr>
            <w:tcW w:w="1474" w:type="dxa"/>
            <w:vAlign w:val="center"/>
          </w:tcPr>
          <w:p>
            <w:pPr>
              <w:pStyle w:val="18"/>
              <w:rPr>
                <w:rFonts w:hint="eastAsia" w:eastAsiaTheme="minorEastAsia"/>
                <w:lang w:eastAsia="zh-CN"/>
              </w:rP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rPr>
                <w:rFonts w:hint="eastAsia" w:eastAsiaTheme="minorEastAsia"/>
                <w:lang w:eastAsia="zh-CN"/>
              </w:rPr>
              <w:t>4522.77</w:t>
            </w:r>
          </w:p>
        </w:tc>
        <w:tc>
          <w:tcPr>
            <w:tcW w:w="3402" w:type="dxa"/>
            <w:vAlign w:val="center"/>
          </w:tcPr>
          <w:p>
            <w:pPr>
              <w:pStyle w:val="17"/>
            </w:pPr>
            <w:r>
              <w:t>支出总计</w:t>
            </w:r>
          </w:p>
        </w:tc>
        <w:tc>
          <w:tcPr>
            <w:tcW w:w="1474" w:type="dxa"/>
          </w:tcPr>
          <w:p>
            <w:pPr>
              <w:pStyle w:val="18"/>
              <w:rPr>
                <w:rFonts w:hint="eastAsia" w:eastAsiaTheme="minorEastAsia"/>
                <w:lang w:eastAsia="zh-CN"/>
              </w:rPr>
            </w:pPr>
            <w:r>
              <w:rPr>
                <w:rFonts w:hint="eastAsia" w:eastAsiaTheme="minorEastAsia"/>
                <w:lang w:eastAsia="zh-CN"/>
              </w:rPr>
              <w:t>4522.77</w:t>
            </w:r>
          </w:p>
        </w:tc>
        <w:tc>
          <w:tcPr>
            <w:tcW w:w="1474" w:type="dxa"/>
          </w:tcPr>
          <w:p>
            <w:pPr>
              <w:pStyle w:val="18"/>
              <w:rPr>
                <w:rFonts w:hint="eastAsia" w:eastAsiaTheme="minorEastAsia"/>
                <w:lang w:eastAsia="zh-CN"/>
              </w:rPr>
            </w:pPr>
            <w:r>
              <w:rPr>
                <w:rFonts w:hint="eastAsia" w:eastAsiaTheme="minorEastAsia"/>
                <w:lang w:eastAsia="zh-CN"/>
              </w:rPr>
              <w:t>4522.77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6311"/>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405唐山市科学技术协会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rPr>
                <w:rFonts w:hint="eastAsia" w:eastAsiaTheme="minorEastAsia"/>
                <w:lang w:eastAsia="zh-CN"/>
              </w:rPr>
              <w:t>4522.77</w:t>
            </w:r>
          </w:p>
        </w:tc>
        <w:tc>
          <w:tcPr>
            <w:tcW w:w="2551" w:type="dxa"/>
            <w:vAlign w:val="center"/>
          </w:tcPr>
          <w:p>
            <w:pPr>
              <w:pStyle w:val="18"/>
              <w:rPr>
                <w:rFonts w:hint="eastAsia" w:eastAsiaTheme="minorEastAsia"/>
                <w:lang w:eastAsia="zh-CN"/>
              </w:rPr>
            </w:pPr>
            <w:r>
              <w:rPr>
                <w:rFonts w:hint="eastAsia" w:eastAsiaTheme="minorEastAsia"/>
                <w:lang w:eastAsia="zh-CN"/>
              </w:rPr>
              <w:t>1314.37</w:t>
            </w:r>
          </w:p>
        </w:tc>
        <w:tc>
          <w:tcPr>
            <w:tcW w:w="2551" w:type="dxa"/>
            <w:vAlign w:val="center"/>
          </w:tcPr>
          <w:p>
            <w:pPr>
              <w:pStyle w:val="18"/>
              <w:rPr>
                <w:rFonts w:hint="eastAsia" w:eastAsiaTheme="minorEastAsia"/>
                <w:lang w:eastAsia="zh-CN"/>
              </w:rPr>
            </w:pPr>
            <w:r>
              <w:rPr>
                <w:rFonts w:hint="eastAsia" w:eastAsiaTheme="minorEastAsia"/>
                <w:lang w:eastAsia="zh-CN"/>
              </w:rPr>
              <w:t>3208.40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205</w:t>
            </w:r>
          </w:p>
        </w:tc>
        <w:tc>
          <w:tcPr>
            <w:tcW w:w="4535" w:type="dxa"/>
            <w:vAlign w:val="center"/>
          </w:tcPr>
          <w:p>
            <w:pPr>
              <w:pStyle w:val="15"/>
            </w:pPr>
            <w:r>
              <w:t>教育支出</w:t>
            </w:r>
          </w:p>
        </w:tc>
        <w:tc>
          <w:tcPr>
            <w:tcW w:w="2551" w:type="dxa"/>
            <w:vAlign w:val="center"/>
          </w:tcPr>
          <w:p>
            <w:pPr>
              <w:pStyle w:val="14"/>
            </w:pPr>
            <w:r>
              <w:t>2.91</w:t>
            </w:r>
          </w:p>
        </w:tc>
        <w:tc>
          <w:tcPr>
            <w:tcW w:w="2551" w:type="dxa"/>
            <w:vAlign w:val="center"/>
          </w:tcPr>
          <w:p>
            <w:pPr>
              <w:pStyle w:val="14"/>
            </w:pPr>
            <w:r>
              <w:t>2.91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20508</w:t>
            </w:r>
          </w:p>
        </w:tc>
        <w:tc>
          <w:tcPr>
            <w:tcW w:w="4535" w:type="dxa"/>
            <w:vAlign w:val="center"/>
          </w:tcPr>
          <w:p>
            <w:pPr>
              <w:pStyle w:val="15"/>
            </w:pPr>
            <w:r>
              <w:t>进修及培训</w:t>
            </w:r>
          </w:p>
        </w:tc>
        <w:tc>
          <w:tcPr>
            <w:tcW w:w="2551" w:type="dxa"/>
            <w:vAlign w:val="center"/>
          </w:tcPr>
          <w:p>
            <w:pPr>
              <w:pStyle w:val="14"/>
            </w:pPr>
            <w:r>
              <w:t>2.91</w:t>
            </w:r>
          </w:p>
        </w:tc>
        <w:tc>
          <w:tcPr>
            <w:tcW w:w="2551" w:type="dxa"/>
            <w:vAlign w:val="center"/>
          </w:tcPr>
          <w:p>
            <w:pPr>
              <w:pStyle w:val="14"/>
            </w:pPr>
            <w:r>
              <w:t>2.91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2050803</w:t>
            </w:r>
          </w:p>
        </w:tc>
        <w:tc>
          <w:tcPr>
            <w:tcW w:w="4535" w:type="dxa"/>
            <w:vAlign w:val="center"/>
          </w:tcPr>
          <w:p>
            <w:pPr>
              <w:pStyle w:val="15"/>
            </w:pPr>
            <w:r>
              <w:t>培训支出</w:t>
            </w:r>
          </w:p>
        </w:tc>
        <w:tc>
          <w:tcPr>
            <w:tcW w:w="2551" w:type="dxa"/>
            <w:vAlign w:val="center"/>
          </w:tcPr>
          <w:p>
            <w:pPr>
              <w:pStyle w:val="14"/>
            </w:pPr>
            <w:r>
              <w:t>2.91</w:t>
            </w:r>
          </w:p>
        </w:tc>
        <w:tc>
          <w:tcPr>
            <w:tcW w:w="2551" w:type="dxa"/>
            <w:vAlign w:val="center"/>
          </w:tcPr>
          <w:p>
            <w:pPr>
              <w:pStyle w:val="14"/>
            </w:pPr>
            <w:r>
              <w:t>2.91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206</w:t>
            </w:r>
          </w:p>
        </w:tc>
        <w:tc>
          <w:tcPr>
            <w:tcW w:w="4535" w:type="dxa"/>
            <w:vAlign w:val="center"/>
          </w:tcPr>
          <w:p>
            <w:pPr>
              <w:pStyle w:val="15"/>
            </w:pPr>
            <w:r>
              <w:t>科学技术支出</w:t>
            </w:r>
          </w:p>
        </w:tc>
        <w:tc>
          <w:tcPr>
            <w:tcW w:w="2551" w:type="dxa"/>
            <w:vAlign w:val="center"/>
          </w:tcPr>
          <w:p>
            <w:pPr>
              <w:pStyle w:val="14"/>
              <w:rPr>
                <w:rFonts w:hint="eastAsia" w:eastAsiaTheme="minorEastAsia"/>
                <w:lang w:eastAsia="zh-CN"/>
              </w:rPr>
            </w:pPr>
            <w:r>
              <w:rPr>
                <w:rFonts w:hint="eastAsia" w:eastAsiaTheme="minorEastAsia"/>
                <w:lang w:eastAsia="zh-CN"/>
              </w:rPr>
              <w:t>4363.87</w:t>
            </w:r>
          </w:p>
        </w:tc>
        <w:tc>
          <w:tcPr>
            <w:tcW w:w="2551" w:type="dxa"/>
            <w:vAlign w:val="center"/>
          </w:tcPr>
          <w:p>
            <w:pPr>
              <w:pStyle w:val="14"/>
              <w:rPr>
                <w:rFonts w:hint="eastAsia" w:eastAsiaTheme="minorEastAsia"/>
                <w:lang w:eastAsia="zh-CN"/>
              </w:rPr>
            </w:pPr>
            <w:r>
              <w:rPr>
                <w:rFonts w:hint="eastAsia" w:eastAsiaTheme="minorEastAsia"/>
                <w:lang w:eastAsia="zh-CN"/>
              </w:rPr>
              <w:t>1155.47</w:t>
            </w:r>
          </w:p>
        </w:tc>
        <w:tc>
          <w:tcPr>
            <w:tcW w:w="2551" w:type="dxa"/>
            <w:vAlign w:val="center"/>
          </w:tcPr>
          <w:p>
            <w:pPr>
              <w:pStyle w:val="14"/>
              <w:rPr>
                <w:rFonts w:hint="eastAsia" w:eastAsiaTheme="minorEastAsia"/>
                <w:lang w:eastAsia="zh-CN"/>
              </w:rPr>
            </w:pPr>
            <w:r>
              <w:rPr>
                <w:rFonts w:hint="eastAsia" w:eastAsiaTheme="minorEastAsia"/>
                <w:lang w:eastAsia="zh-CN"/>
              </w:rPr>
              <w:t>3208.40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20607</w:t>
            </w:r>
          </w:p>
        </w:tc>
        <w:tc>
          <w:tcPr>
            <w:tcW w:w="4535" w:type="dxa"/>
            <w:vAlign w:val="center"/>
          </w:tcPr>
          <w:p>
            <w:pPr>
              <w:pStyle w:val="15"/>
            </w:pPr>
            <w:r>
              <w:t>科学技术普及</w:t>
            </w:r>
          </w:p>
        </w:tc>
        <w:tc>
          <w:tcPr>
            <w:tcW w:w="2551" w:type="dxa"/>
            <w:vAlign w:val="center"/>
          </w:tcPr>
          <w:p>
            <w:pPr>
              <w:pStyle w:val="14"/>
              <w:rPr>
                <w:rFonts w:hint="eastAsia" w:eastAsiaTheme="minorEastAsia"/>
                <w:lang w:eastAsia="zh-CN"/>
              </w:rPr>
            </w:pPr>
            <w:r>
              <w:rPr>
                <w:rFonts w:hint="eastAsia" w:eastAsiaTheme="minorEastAsia"/>
                <w:lang w:eastAsia="zh-CN"/>
              </w:rPr>
              <w:t>4363.87</w:t>
            </w:r>
          </w:p>
        </w:tc>
        <w:tc>
          <w:tcPr>
            <w:tcW w:w="2551" w:type="dxa"/>
            <w:vAlign w:val="center"/>
          </w:tcPr>
          <w:p>
            <w:pPr>
              <w:pStyle w:val="14"/>
              <w:rPr>
                <w:rFonts w:hint="eastAsia" w:eastAsiaTheme="minorEastAsia"/>
                <w:lang w:eastAsia="zh-CN"/>
              </w:rPr>
            </w:pPr>
            <w:r>
              <w:rPr>
                <w:rFonts w:hint="eastAsia" w:eastAsiaTheme="minorEastAsia"/>
                <w:lang w:eastAsia="zh-CN"/>
              </w:rPr>
              <w:t>1155.47</w:t>
            </w:r>
          </w:p>
        </w:tc>
        <w:tc>
          <w:tcPr>
            <w:tcW w:w="2551" w:type="dxa"/>
            <w:vAlign w:val="center"/>
          </w:tcPr>
          <w:p>
            <w:pPr>
              <w:pStyle w:val="14"/>
              <w:rPr>
                <w:rFonts w:hint="eastAsia" w:eastAsiaTheme="minorEastAsia"/>
                <w:lang w:eastAsia="zh-CN"/>
              </w:rPr>
            </w:pPr>
            <w:r>
              <w:rPr>
                <w:rFonts w:hint="eastAsia" w:eastAsiaTheme="minorEastAsia"/>
                <w:lang w:eastAsia="zh-CN"/>
              </w:rPr>
              <w:t>3208.40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2060701</w:t>
            </w:r>
          </w:p>
        </w:tc>
        <w:tc>
          <w:tcPr>
            <w:tcW w:w="4535" w:type="dxa"/>
            <w:vAlign w:val="center"/>
          </w:tcPr>
          <w:p>
            <w:pPr>
              <w:pStyle w:val="15"/>
            </w:pPr>
            <w:r>
              <w:t>机构运行</w:t>
            </w:r>
          </w:p>
        </w:tc>
        <w:tc>
          <w:tcPr>
            <w:tcW w:w="2551" w:type="dxa"/>
            <w:vAlign w:val="center"/>
          </w:tcPr>
          <w:p>
            <w:pPr>
              <w:pStyle w:val="14"/>
              <w:rPr>
                <w:rFonts w:hint="eastAsia" w:eastAsiaTheme="minorEastAsia"/>
                <w:lang w:eastAsia="zh-CN"/>
              </w:rPr>
            </w:pPr>
            <w:r>
              <w:rPr>
                <w:rFonts w:hint="eastAsia" w:eastAsiaTheme="minorEastAsia"/>
                <w:lang w:eastAsia="zh-CN"/>
              </w:rPr>
              <w:t>657.89</w:t>
            </w:r>
          </w:p>
        </w:tc>
        <w:tc>
          <w:tcPr>
            <w:tcW w:w="2551" w:type="dxa"/>
            <w:vAlign w:val="center"/>
          </w:tcPr>
          <w:p>
            <w:pPr>
              <w:pStyle w:val="14"/>
              <w:rPr>
                <w:rFonts w:hint="eastAsia" w:eastAsiaTheme="minorEastAsia"/>
                <w:lang w:eastAsia="zh-CN"/>
              </w:rPr>
            </w:pPr>
            <w:r>
              <w:rPr>
                <w:rFonts w:hint="eastAsia" w:eastAsiaTheme="minorEastAsia"/>
                <w:lang w:eastAsia="zh-CN"/>
              </w:rPr>
              <w:t>657.89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2060702</w:t>
            </w:r>
          </w:p>
        </w:tc>
        <w:tc>
          <w:tcPr>
            <w:tcW w:w="4535" w:type="dxa"/>
            <w:vAlign w:val="center"/>
          </w:tcPr>
          <w:p>
            <w:pPr>
              <w:pStyle w:val="15"/>
            </w:pPr>
            <w:r>
              <w:t>科普活动</w:t>
            </w:r>
          </w:p>
        </w:tc>
        <w:tc>
          <w:tcPr>
            <w:tcW w:w="2551" w:type="dxa"/>
            <w:vAlign w:val="center"/>
          </w:tcPr>
          <w:p>
            <w:pPr>
              <w:pStyle w:val="14"/>
            </w:pPr>
            <w:r>
              <w:t>50.00</w:t>
            </w:r>
          </w:p>
        </w:tc>
        <w:tc>
          <w:tcPr>
            <w:tcW w:w="2551" w:type="dxa"/>
            <w:vAlign w:val="center"/>
          </w:tcPr>
          <w:p>
            <w:pPr>
              <w:pStyle w:val="14"/>
            </w:pPr>
          </w:p>
        </w:tc>
        <w:tc>
          <w:tcPr>
            <w:tcW w:w="2551" w:type="dxa"/>
            <w:vAlign w:val="center"/>
          </w:tcPr>
          <w:p>
            <w:pPr>
              <w:pStyle w:val="14"/>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2060705</w:t>
            </w:r>
          </w:p>
        </w:tc>
        <w:tc>
          <w:tcPr>
            <w:tcW w:w="4535" w:type="dxa"/>
            <w:vAlign w:val="center"/>
          </w:tcPr>
          <w:p>
            <w:pPr>
              <w:pStyle w:val="15"/>
            </w:pPr>
            <w:r>
              <w:t>科技馆站</w:t>
            </w:r>
          </w:p>
        </w:tc>
        <w:tc>
          <w:tcPr>
            <w:tcW w:w="2551" w:type="dxa"/>
            <w:vAlign w:val="center"/>
          </w:tcPr>
          <w:p>
            <w:pPr>
              <w:pStyle w:val="14"/>
            </w:pPr>
            <w:r>
              <w:t>3655.98</w:t>
            </w:r>
          </w:p>
        </w:tc>
        <w:tc>
          <w:tcPr>
            <w:tcW w:w="2551" w:type="dxa"/>
            <w:vAlign w:val="center"/>
          </w:tcPr>
          <w:p>
            <w:pPr>
              <w:pStyle w:val="14"/>
              <w:rPr>
                <w:rFonts w:hint="eastAsia" w:eastAsiaTheme="minorEastAsia"/>
                <w:lang w:eastAsia="zh-CN"/>
              </w:rPr>
            </w:pPr>
            <w:r>
              <w:rPr>
                <w:rFonts w:hint="eastAsia" w:eastAsiaTheme="minorEastAsia"/>
                <w:lang w:eastAsia="zh-CN"/>
              </w:rPr>
              <w:t>497.58</w:t>
            </w:r>
          </w:p>
        </w:tc>
        <w:tc>
          <w:tcPr>
            <w:tcW w:w="2551" w:type="dxa"/>
            <w:vAlign w:val="center"/>
          </w:tcPr>
          <w:p>
            <w:pPr>
              <w:pStyle w:val="14"/>
              <w:rPr>
                <w:rFonts w:hint="eastAsia" w:eastAsiaTheme="minorEastAsia"/>
                <w:lang w:eastAsia="zh-CN"/>
              </w:rPr>
            </w:pPr>
            <w:r>
              <w:rPr>
                <w:rFonts w:hint="eastAsia" w:eastAsiaTheme="minorEastAsia"/>
                <w:lang w:eastAsia="zh-CN"/>
              </w:rPr>
              <w:t>3158.40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48.73</w:t>
            </w:r>
          </w:p>
        </w:tc>
        <w:tc>
          <w:tcPr>
            <w:tcW w:w="2551" w:type="dxa"/>
            <w:vAlign w:val="center"/>
          </w:tcPr>
          <w:p>
            <w:pPr>
              <w:pStyle w:val="14"/>
            </w:pPr>
            <w:r>
              <w:t>48.73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48.73</w:t>
            </w:r>
          </w:p>
        </w:tc>
        <w:tc>
          <w:tcPr>
            <w:tcW w:w="2551" w:type="dxa"/>
            <w:vAlign w:val="center"/>
          </w:tcPr>
          <w:p>
            <w:pPr>
              <w:pStyle w:val="14"/>
            </w:pPr>
            <w:r>
              <w:t>48.73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48.73</w:t>
            </w:r>
          </w:p>
        </w:tc>
        <w:tc>
          <w:tcPr>
            <w:tcW w:w="2551" w:type="dxa"/>
            <w:vAlign w:val="center"/>
          </w:tcPr>
          <w:p>
            <w:pPr>
              <w:pStyle w:val="14"/>
            </w:pPr>
            <w:r>
              <w:t>48.73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70.70</w:t>
            </w:r>
          </w:p>
        </w:tc>
        <w:tc>
          <w:tcPr>
            <w:tcW w:w="2551" w:type="dxa"/>
            <w:vAlign w:val="center"/>
          </w:tcPr>
          <w:p>
            <w:pPr>
              <w:pStyle w:val="14"/>
            </w:pPr>
            <w:r>
              <w:t>70.70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70.70</w:t>
            </w:r>
          </w:p>
        </w:tc>
        <w:tc>
          <w:tcPr>
            <w:tcW w:w="2551" w:type="dxa"/>
            <w:vAlign w:val="center"/>
          </w:tcPr>
          <w:p>
            <w:pPr>
              <w:pStyle w:val="14"/>
            </w:pPr>
            <w:r>
              <w:t>70.70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33.72</w:t>
            </w:r>
          </w:p>
        </w:tc>
        <w:tc>
          <w:tcPr>
            <w:tcW w:w="2551" w:type="dxa"/>
            <w:vAlign w:val="center"/>
          </w:tcPr>
          <w:p>
            <w:pPr>
              <w:pStyle w:val="14"/>
            </w:pPr>
            <w:r>
              <w:t>33.72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36.98</w:t>
            </w:r>
          </w:p>
        </w:tc>
        <w:tc>
          <w:tcPr>
            <w:tcW w:w="2551" w:type="dxa"/>
            <w:vAlign w:val="center"/>
          </w:tcPr>
          <w:p>
            <w:pPr>
              <w:pStyle w:val="14"/>
            </w:pPr>
            <w:r>
              <w:t>36.98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36.56</w:t>
            </w:r>
          </w:p>
        </w:tc>
        <w:tc>
          <w:tcPr>
            <w:tcW w:w="2551" w:type="dxa"/>
            <w:vAlign w:val="center"/>
          </w:tcPr>
          <w:p>
            <w:pPr>
              <w:pStyle w:val="14"/>
            </w:pPr>
            <w:r>
              <w:t>36.56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36.56</w:t>
            </w:r>
          </w:p>
        </w:tc>
        <w:tc>
          <w:tcPr>
            <w:tcW w:w="2551" w:type="dxa"/>
            <w:vAlign w:val="center"/>
          </w:tcPr>
          <w:p>
            <w:pPr>
              <w:pStyle w:val="14"/>
            </w:pPr>
            <w:r>
              <w:t>36.56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36.56</w:t>
            </w:r>
          </w:p>
        </w:tc>
        <w:tc>
          <w:tcPr>
            <w:tcW w:w="2551" w:type="dxa"/>
            <w:vAlign w:val="center"/>
          </w:tcPr>
          <w:p>
            <w:pPr>
              <w:pStyle w:val="14"/>
            </w:pPr>
            <w:r>
              <w:t>36.56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14354"/>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405唐山市科学技术协会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rFonts w:hint="eastAsia" w:eastAsiaTheme="minorEastAsia"/>
                <w:lang w:eastAsia="zh-CN"/>
              </w:rPr>
            </w:pPr>
            <w:r>
              <w:rPr>
                <w:rFonts w:hint="eastAsia" w:eastAsiaTheme="minorEastAsia"/>
                <w:lang w:eastAsia="zh-CN"/>
              </w:rPr>
              <w:t>1314.37</w:t>
            </w:r>
          </w:p>
        </w:tc>
        <w:tc>
          <w:tcPr>
            <w:tcW w:w="2551" w:type="dxa"/>
            <w:vAlign w:val="center"/>
          </w:tcPr>
          <w:p>
            <w:pPr>
              <w:pStyle w:val="18"/>
            </w:pPr>
            <w:r>
              <w:t>552.33</w:t>
            </w:r>
          </w:p>
        </w:tc>
        <w:tc>
          <w:tcPr>
            <w:tcW w:w="2552" w:type="dxa"/>
            <w:vAlign w:val="center"/>
          </w:tcPr>
          <w:p>
            <w:pPr>
              <w:pStyle w:val="18"/>
              <w:rPr>
                <w:rFonts w:hint="eastAsia" w:eastAsiaTheme="minorEastAsia"/>
                <w:lang w:eastAsia="zh-CN"/>
              </w:rPr>
            </w:pPr>
            <w:r>
              <w:rPr>
                <w:rFonts w:hint="eastAsia" w:eastAsiaTheme="minorEastAsia"/>
                <w:lang w:eastAsia="zh-CN"/>
              </w:rPr>
              <w:t>762.04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496.58</w:t>
            </w:r>
          </w:p>
        </w:tc>
        <w:tc>
          <w:tcPr>
            <w:tcW w:w="2551" w:type="dxa"/>
            <w:vAlign w:val="center"/>
          </w:tcPr>
          <w:p>
            <w:pPr>
              <w:pStyle w:val="14"/>
            </w:pPr>
            <w:r>
              <w:t>496.58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161.63</w:t>
            </w:r>
          </w:p>
        </w:tc>
        <w:tc>
          <w:tcPr>
            <w:tcW w:w="2551" w:type="dxa"/>
            <w:vAlign w:val="center"/>
          </w:tcPr>
          <w:p>
            <w:pPr>
              <w:pStyle w:val="14"/>
            </w:pPr>
            <w:r>
              <w:t>161.63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94.16</w:t>
            </w:r>
          </w:p>
        </w:tc>
        <w:tc>
          <w:tcPr>
            <w:tcW w:w="2551" w:type="dxa"/>
            <w:vAlign w:val="center"/>
          </w:tcPr>
          <w:p>
            <w:pPr>
              <w:pStyle w:val="14"/>
            </w:pPr>
            <w:r>
              <w:t>94.16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6.88</w:t>
            </w:r>
          </w:p>
        </w:tc>
        <w:tc>
          <w:tcPr>
            <w:tcW w:w="2551" w:type="dxa"/>
            <w:vAlign w:val="center"/>
          </w:tcPr>
          <w:p>
            <w:pPr>
              <w:pStyle w:val="14"/>
            </w:pPr>
            <w:r>
              <w:t>6.88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74.75</w:t>
            </w:r>
          </w:p>
        </w:tc>
        <w:tc>
          <w:tcPr>
            <w:tcW w:w="2551" w:type="dxa"/>
            <w:vAlign w:val="center"/>
          </w:tcPr>
          <w:p>
            <w:pPr>
              <w:pStyle w:val="14"/>
            </w:pPr>
            <w:r>
              <w:t>74.75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48.73</w:t>
            </w:r>
          </w:p>
        </w:tc>
        <w:tc>
          <w:tcPr>
            <w:tcW w:w="2551" w:type="dxa"/>
            <w:vAlign w:val="center"/>
          </w:tcPr>
          <w:p>
            <w:pPr>
              <w:pStyle w:val="14"/>
            </w:pPr>
            <w:r>
              <w:t>48.73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24.51</w:t>
            </w:r>
          </w:p>
        </w:tc>
        <w:tc>
          <w:tcPr>
            <w:tcW w:w="2551" w:type="dxa"/>
            <w:vAlign w:val="center"/>
          </w:tcPr>
          <w:p>
            <w:pPr>
              <w:pStyle w:val="14"/>
            </w:pPr>
            <w:r>
              <w:t>24.51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46.19</w:t>
            </w:r>
          </w:p>
        </w:tc>
        <w:tc>
          <w:tcPr>
            <w:tcW w:w="2551" w:type="dxa"/>
            <w:vAlign w:val="center"/>
          </w:tcPr>
          <w:p>
            <w:pPr>
              <w:pStyle w:val="14"/>
            </w:pPr>
            <w:r>
              <w:t>46.19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3.17</w:t>
            </w:r>
          </w:p>
        </w:tc>
        <w:tc>
          <w:tcPr>
            <w:tcW w:w="2551" w:type="dxa"/>
            <w:vAlign w:val="center"/>
          </w:tcPr>
          <w:p>
            <w:pPr>
              <w:pStyle w:val="14"/>
            </w:pPr>
            <w:r>
              <w:t>3.17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36.56</w:t>
            </w:r>
          </w:p>
        </w:tc>
        <w:tc>
          <w:tcPr>
            <w:tcW w:w="2551" w:type="dxa"/>
            <w:vAlign w:val="center"/>
          </w:tcPr>
          <w:p>
            <w:pPr>
              <w:pStyle w:val="14"/>
            </w:pPr>
            <w:r>
              <w:t>36.56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rPr>
                <w:rFonts w:hint="eastAsia" w:eastAsiaTheme="minorEastAsia"/>
                <w:lang w:eastAsia="zh-CN"/>
              </w:rPr>
            </w:pPr>
            <w:r>
              <w:rPr>
                <w:rFonts w:hint="eastAsia" w:eastAsiaTheme="minorEastAsia"/>
                <w:lang w:eastAsia="zh-CN"/>
              </w:rPr>
              <w:t>762.04</w:t>
            </w:r>
          </w:p>
        </w:tc>
        <w:tc>
          <w:tcPr>
            <w:tcW w:w="2551" w:type="dxa"/>
            <w:vAlign w:val="center"/>
          </w:tcPr>
          <w:p>
            <w:pPr>
              <w:pStyle w:val="14"/>
            </w:pPr>
          </w:p>
        </w:tc>
        <w:tc>
          <w:tcPr>
            <w:tcW w:w="2552" w:type="dxa"/>
            <w:vAlign w:val="center"/>
          </w:tcPr>
          <w:p>
            <w:pPr>
              <w:pStyle w:val="14"/>
              <w:rPr>
                <w:rFonts w:hint="eastAsia" w:eastAsiaTheme="minorEastAsia"/>
                <w:lang w:eastAsia="zh-CN"/>
              </w:rPr>
            </w:pPr>
            <w:r>
              <w:rPr>
                <w:rFonts w:hint="eastAsia" w:eastAsiaTheme="minorEastAsia"/>
                <w:lang w:eastAsia="zh-CN"/>
              </w:rPr>
              <w:t>762.04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rPr>
                <w:rFonts w:hint="eastAsia" w:eastAsiaTheme="minorEastAsia"/>
                <w:lang w:eastAsia="zh-CN"/>
              </w:rPr>
            </w:pPr>
            <w:r>
              <w:rPr>
                <w:rFonts w:hint="eastAsia" w:eastAsiaTheme="minorEastAsia"/>
                <w:lang w:eastAsia="zh-CN"/>
              </w:rPr>
              <w:t>15.85</w:t>
            </w:r>
          </w:p>
        </w:tc>
        <w:tc>
          <w:tcPr>
            <w:tcW w:w="2551" w:type="dxa"/>
            <w:vAlign w:val="center"/>
          </w:tcPr>
          <w:p>
            <w:pPr>
              <w:pStyle w:val="14"/>
            </w:pPr>
          </w:p>
        </w:tc>
        <w:tc>
          <w:tcPr>
            <w:tcW w:w="2552" w:type="dxa"/>
            <w:vAlign w:val="center"/>
          </w:tcPr>
          <w:p>
            <w:pPr>
              <w:pStyle w:val="14"/>
              <w:rPr>
                <w:rFonts w:hint="eastAsia" w:eastAsiaTheme="minorEastAsia"/>
                <w:lang w:eastAsia="zh-CN"/>
              </w:rPr>
            </w:pPr>
            <w:r>
              <w:rPr>
                <w:rFonts w:hint="eastAsia" w:eastAsiaTheme="minorEastAsia"/>
                <w:lang w:eastAsia="zh-CN"/>
              </w:rP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15</w:t>
            </w:r>
          </w:p>
        </w:tc>
        <w:tc>
          <w:tcPr>
            <w:tcW w:w="1191" w:type="dxa"/>
            <w:vAlign w:val="center"/>
          </w:tcPr>
          <w:p>
            <w:pPr>
              <w:pStyle w:val="15"/>
              <w:rPr>
                <w:rFonts w:hint="eastAsia" w:eastAsiaTheme="minorEastAsia"/>
                <w:lang w:eastAsia="zh-CN"/>
              </w:rPr>
            </w:pPr>
            <w:r>
              <w:rPr>
                <w:rFonts w:hint="eastAsia" w:eastAsiaTheme="minorEastAsia"/>
                <w:lang w:eastAsia="zh-CN"/>
              </w:rPr>
              <w:t>30202</w:t>
            </w:r>
          </w:p>
        </w:tc>
        <w:tc>
          <w:tcPr>
            <w:tcW w:w="4535" w:type="dxa"/>
            <w:vAlign w:val="center"/>
          </w:tcPr>
          <w:p>
            <w:pPr>
              <w:pStyle w:val="15"/>
              <w:rPr>
                <w:rFonts w:hint="eastAsia" w:eastAsiaTheme="minorEastAsia"/>
                <w:lang w:eastAsia="zh-CN"/>
              </w:rPr>
            </w:pPr>
            <w:r>
              <w:rPr>
                <w:rFonts w:hint="eastAsia" w:eastAsiaTheme="minorEastAsia"/>
                <w:lang w:eastAsia="zh-CN"/>
              </w:rPr>
              <w:t>印刷费</w:t>
            </w:r>
          </w:p>
        </w:tc>
        <w:tc>
          <w:tcPr>
            <w:tcW w:w="2551" w:type="dxa"/>
            <w:vAlign w:val="center"/>
          </w:tcPr>
          <w:p>
            <w:pPr>
              <w:pStyle w:val="14"/>
              <w:rPr>
                <w:rFonts w:hint="eastAsia" w:eastAsiaTheme="minorEastAsia"/>
                <w:lang w:eastAsia="zh-CN"/>
              </w:rPr>
            </w:pPr>
            <w:r>
              <w:rPr>
                <w:rFonts w:hint="eastAsia" w:eastAsiaTheme="minorEastAsia"/>
                <w:lang w:eastAsia="zh-CN"/>
              </w:rPr>
              <w:t>5.00</w:t>
            </w:r>
          </w:p>
        </w:tc>
        <w:tc>
          <w:tcPr>
            <w:tcW w:w="2551" w:type="dxa"/>
            <w:vAlign w:val="center"/>
          </w:tcPr>
          <w:p>
            <w:pPr>
              <w:pStyle w:val="14"/>
            </w:pPr>
          </w:p>
        </w:tc>
        <w:tc>
          <w:tcPr>
            <w:tcW w:w="2552" w:type="dxa"/>
            <w:vAlign w:val="center"/>
          </w:tcPr>
          <w:p>
            <w:pPr>
              <w:pStyle w:val="14"/>
              <w:rPr>
                <w:rFonts w:hint="eastAsia" w:eastAsiaTheme="minorEastAsia"/>
                <w:lang w:eastAsia="zh-CN"/>
              </w:rPr>
            </w:pPr>
            <w:r>
              <w:rPr>
                <w:rFonts w:hint="eastAsia" w:eastAsiaTheme="minor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16</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36.66</w:t>
            </w:r>
          </w:p>
        </w:tc>
        <w:tc>
          <w:tcPr>
            <w:tcW w:w="2551" w:type="dxa"/>
            <w:vAlign w:val="center"/>
          </w:tcPr>
          <w:p>
            <w:pPr>
              <w:pStyle w:val="14"/>
            </w:pPr>
          </w:p>
        </w:tc>
        <w:tc>
          <w:tcPr>
            <w:tcW w:w="2552" w:type="dxa"/>
            <w:vAlign w:val="center"/>
          </w:tcPr>
          <w:p>
            <w:pPr>
              <w:pStyle w:val="14"/>
            </w:pPr>
            <w: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17</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149.57</w:t>
            </w:r>
          </w:p>
        </w:tc>
        <w:tc>
          <w:tcPr>
            <w:tcW w:w="2551" w:type="dxa"/>
            <w:vAlign w:val="center"/>
          </w:tcPr>
          <w:p>
            <w:pPr>
              <w:pStyle w:val="14"/>
            </w:pPr>
          </w:p>
        </w:tc>
        <w:tc>
          <w:tcPr>
            <w:tcW w:w="2552" w:type="dxa"/>
            <w:vAlign w:val="center"/>
          </w:tcPr>
          <w:p>
            <w:pPr>
              <w:pStyle w:val="14"/>
            </w:pPr>
            <w:r>
              <w:t>149.57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18</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rPr>
                <w:rFonts w:hint="eastAsia" w:eastAsiaTheme="minorEastAsia"/>
                <w:lang w:eastAsia="zh-CN"/>
              </w:rPr>
            </w:pPr>
            <w:r>
              <w:rPr>
                <w:rFonts w:hint="eastAsia" w:eastAsiaTheme="minorEastAsia"/>
                <w:lang w:eastAsia="zh-CN"/>
              </w:rPr>
              <w:t>19.17</w:t>
            </w:r>
          </w:p>
        </w:tc>
        <w:tc>
          <w:tcPr>
            <w:tcW w:w="2551" w:type="dxa"/>
            <w:vAlign w:val="center"/>
          </w:tcPr>
          <w:p>
            <w:pPr>
              <w:pStyle w:val="14"/>
            </w:pPr>
          </w:p>
        </w:tc>
        <w:tc>
          <w:tcPr>
            <w:tcW w:w="2552" w:type="dxa"/>
            <w:vAlign w:val="center"/>
          </w:tcPr>
          <w:p>
            <w:pPr>
              <w:pStyle w:val="14"/>
              <w:rPr>
                <w:rFonts w:hint="eastAsia" w:eastAsiaTheme="minorEastAsia"/>
                <w:lang w:eastAsia="zh-CN"/>
              </w:rPr>
            </w:pPr>
            <w:r>
              <w:rPr>
                <w:rFonts w:hint="eastAsia" w:eastAsiaTheme="minorEastAsia"/>
                <w:lang w:eastAsia="zh-CN"/>
              </w:rP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19</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227.89</w:t>
            </w:r>
          </w:p>
        </w:tc>
        <w:tc>
          <w:tcPr>
            <w:tcW w:w="2551" w:type="dxa"/>
            <w:vAlign w:val="center"/>
          </w:tcPr>
          <w:p>
            <w:pPr>
              <w:pStyle w:val="14"/>
            </w:pPr>
          </w:p>
        </w:tc>
        <w:tc>
          <w:tcPr>
            <w:tcW w:w="2552" w:type="dxa"/>
            <w:vAlign w:val="center"/>
          </w:tcPr>
          <w:p>
            <w:pPr>
              <w:pStyle w:val="14"/>
            </w:pPr>
            <w:r>
              <w:t>227.89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20</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1.95</w:t>
            </w:r>
          </w:p>
        </w:tc>
        <w:tc>
          <w:tcPr>
            <w:tcW w:w="2551" w:type="dxa"/>
            <w:vAlign w:val="center"/>
          </w:tcPr>
          <w:p>
            <w:pPr>
              <w:pStyle w:val="14"/>
            </w:pPr>
          </w:p>
        </w:tc>
        <w:tc>
          <w:tcPr>
            <w:tcW w:w="2552" w:type="dxa"/>
            <w:vAlign w:val="center"/>
          </w:tcPr>
          <w:p>
            <w:pPr>
              <w:pStyle w:val="14"/>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21</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rPr>
                <w:rFonts w:hint="eastAsia" w:eastAsiaTheme="minorEastAsia"/>
                <w:lang w:eastAsia="zh-CN"/>
              </w:rPr>
              <w:t>9</w:t>
            </w:r>
            <w:r>
              <w:t>.28</w:t>
            </w:r>
          </w:p>
        </w:tc>
        <w:tc>
          <w:tcPr>
            <w:tcW w:w="2551" w:type="dxa"/>
            <w:vAlign w:val="center"/>
          </w:tcPr>
          <w:p>
            <w:pPr>
              <w:pStyle w:val="14"/>
            </w:pPr>
          </w:p>
        </w:tc>
        <w:tc>
          <w:tcPr>
            <w:tcW w:w="2552" w:type="dxa"/>
            <w:vAlign w:val="center"/>
          </w:tcPr>
          <w:p>
            <w:pPr>
              <w:pStyle w:val="14"/>
            </w:pPr>
            <w:r>
              <w:rPr>
                <w:rFonts w:hint="eastAsia" w:eastAsiaTheme="minorEastAsia"/>
                <w:lang w:eastAsia="zh-CN"/>
              </w:rPr>
              <w:t>9</w:t>
            </w:r>
            <w: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22</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rPr>
                <w:rFonts w:hint="eastAsia" w:eastAsiaTheme="minorEastAsia"/>
                <w:lang w:eastAsia="zh-CN"/>
              </w:rPr>
              <w:t>68</w:t>
            </w:r>
            <w:r>
              <w:t>.89</w:t>
            </w:r>
          </w:p>
        </w:tc>
        <w:tc>
          <w:tcPr>
            <w:tcW w:w="2551" w:type="dxa"/>
            <w:vAlign w:val="center"/>
          </w:tcPr>
          <w:p>
            <w:pPr>
              <w:pStyle w:val="14"/>
            </w:pPr>
          </w:p>
        </w:tc>
        <w:tc>
          <w:tcPr>
            <w:tcW w:w="2552" w:type="dxa"/>
            <w:vAlign w:val="center"/>
          </w:tcPr>
          <w:p>
            <w:pPr>
              <w:pStyle w:val="14"/>
            </w:pPr>
            <w:r>
              <w:rPr>
                <w:rFonts w:hint="eastAsia" w:eastAsiaTheme="minorEastAsia"/>
                <w:lang w:eastAsia="zh-CN"/>
              </w:rPr>
              <w:t>68</w:t>
            </w:r>
            <w: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p>
        </w:tc>
        <w:tc>
          <w:tcPr>
            <w:tcW w:w="1191" w:type="dxa"/>
            <w:vAlign w:val="center"/>
          </w:tcPr>
          <w:p>
            <w:pPr>
              <w:pStyle w:val="15"/>
              <w:rPr>
                <w:rFonts w:hint="eastAsia" w:eastAsiaTheme="minorEastAsia"/>
                <w:lang w:eastAsia="zh-CN"/>
              </w:rPr>
            </w:pPr>
            <w:r>
              <w:rPr>
                <w:rFonts w:hint="eastAsia" w:eastAsiaTheme="minorEastAsia"/>
                <w:lang w:eastAsia="zh-CN"/>
              </w:rPr>
              <w:t>30214</w:t>
            </w:r>
          </w:p>
        </w:tc>
        <w:tc>
          <w:tcPr>
            <w:tcW w:w="4535" w:type="dxa"/>
            <w:vAlign w:val="center"/>
          </w:tcPr>
          <w:p>
            <w:pPr>
              <w:pStyle w:val="15"/>
              <w:rPr>
                <w:rFonts w:hint="eastAsia" w:eastAsiaTheme="minorEastAsia"/>
                <w:lang w:eastAsia="zh-CN"/>
              </w:rPr>
            </w:pPr>
            <w:r>
              <w:rPr>
                <w:rFonts w:hint="eastAsia" w:eastAsiaTheme="minorEastAsia"/>
                <w:lang w:eastAsia="zh-CN"/>
              </w:rPr>
              <w:t>租赁费</w:t>
            </w:r>
          </w:p>
        </w:tc>
        <w:tc>
          <w:tcPr>
            <w:tcW w:w="2551" w:type="dxa"/>
            <w:vAlign w:val="center"/>
          </w:tcPr>
          <w:p>
            <w:pPr>
              <w:pStyle w:val="14"/>
              <w:rPr>
                <w:rFonts w:hint="eastAsia" w:eastAsiaTheme="minorEastAsia"/>
                <w:lang w:eastAsia="zh-CN"/>
              </w:rPr>
            </w:pPr>
            <w:r>
              <w:rPr>
                <w:rFonts w:hint="eastAsia" w:eastAsiaTheme="minorEastAsia"/>
                <w:lang w:eastAsia="zh-CN"/>
              </w:rPr>
              <w:t>5.00</w:t>
            </w:r>
          </w:p>
        </w:tc>
        <w:tc>
          <w:tcPr>
            <w:tcW w:w="2551" w:type="dxa"/>
            <w:vAlign w:val="center"/>
          </w:tcPr>
          <w:p>
            <w:pPr>
              <w:pStyle w:val="14"/>
            </w:pPr>
          </w:p>
        </w:tc>
        <w:tc>
          <w:tcPr>
            <w:tcW w:w="2552" w:type="dxa"/>
            <w:vAlign w:val="center"/>
          </w:tcPr>
          <w:p>
            <w:pPr>
              <w:pStyle w:val="14"/>
              <w:rPr>
                <w:rFonts w:hint="eastAsia" w:eastAsiaTheme="minorEastAsia"/>
                <w:lang w:eastAsia="zh-CN"/>
              </w:rPr>
            </w:pPr>
            <w:r>
              <w:rPr>
                <w:rFonts w:hint="eastAsia" w:eastAsiaTheme="minor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23</w:t>
            </w:r>
          </w:p>
        </w:tc>
        <w:tc>
          <w:tcPr>
            <w:tcW w:w="1191" w:type="dxa"/>
            <w:vAlign w:val="center"/>
          </w:tcPr>
          <w:p>
            <w:pPr>
              <w:pStyle w:val="15"/>
              <w:rPr>
                <w:rFonts w:hint="eastAsia" w:eastAsiaTheme="minorEastAsia"/>
                <w:lang w:eastAsia="zh-CN"/>
              </w:rPr>
            </w:pPr>
            <w:r>
              <w:rPr>
                <w:rFonts w:hint="eastAsia" w:eastAsiaTheme="minorEastAsia"/>
                <w:lang w:eastAsia="zh-CN"/>
              </w:rPr>
              <w:t>30215</w:t>
            </w:r>
          </w:p>
        </w:tc>
        <w:tc>
          <w:tcPr>
            <w:tcW w:w="4535" w:type="dxa"/>
            <w:vAlign w:val="center"/>
          </w:tcPr>
          <w:p>
            <w:pPr>
              <w:pStyle w:val="15"/>
              <w:rPr>
                <w:rFonts w:hint="eastAsia" w:eastAsiaTheme="minorEastAsia"/>
                <w:lang w:eastAsia="zh-CN"/>
              </w:rPr>
            </w:pPr>
            <w:r>
              <w:rPr>
                <w:rFonts w:hint="eastAsia" w:eastAsiaTheme="minorEastAsia"/>
                <w:lang w:eastAsia="zh-CN"/>
              </w:rPr>
              <w:t>会议费</w:t>
            </w:r>
          </w:p>
        </w:tc>
        <w:tc>
          <w:tcPr>
            <w:tcW w:w="2551" w:type="dxa"/>
            <w:vAlign w:val="center"/>
          </w:tcPr>
          <w:p>
            <w:pPr>
              <w:pStyle w:val="14"/>
              <w:rPr>
                <w:rFonts w:hint="eastAsia" w:eastAsiaTheme="minorEastAsia"/>
                <w:lang w:eastAsia="zh-CN"/>
              </w:rPr>
            </w:pPr>
            <w:r>
              <w:rPr>
                <w:rFonts w:hint="eastAsia" w:eastAsiaTheme="minorEastAsia"/>
                <w:lang w:eastAsia="zh-CN"/>
              </w:rPr>
              <w:t>20.50</w:t>
            </w:r>
          </w:p>
        </w:tc>
        <w:tc>
          <w:tcPr>
            <w:tcW w:w="2551" w:type="dxa"/>
            <w:vAlign w:val="center"/>
          </w:tcPr>
          <w:p>
            <w:pPr>
              <w:pStyle w:val="14"/>
            </w:pPr>
          </w:p>
        </w:tc>
        <w:tc>
          <w:tcPr>
            <w:tcW w:w="2552" w:type="dxa"/>
            <w:vAlign w:val="center"/>
          </w:tcPr>
          <w:p>
            <w:pPr>
              <w:pStyle w:val="14"/>
              <w:rPr>
                <w:rFonts w:hint="eastAsia" w:eastAsiaTheme="minorEastAsia"/>
                <w:lang w:eastAsia="zh-CN"/>
              </w:rPr>
            </w:pPr>
            <w:r>
              <w:rPr>
                <w:rFonts w:hint="eastAsia" w:eastAsiaTheme="minorEastAsia"/>
                <w:lang w:eastAsia="zh-CN"/>
              </w:rP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24</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rPr>
                <w:rFonts w:hint="eastAsia" w:eastAsiaTheme="minorEastAsia"/>
                <w:lang w:eastAsia="zh-CN"/>
              </w:rPr>
              <w:t>4</w:t>
            </w:r>
            <w:r>
              <w:t>.91</w:t>
            </w:r>
          </w:p>
        </w:tc>
        <w:tc>
          <w:tcPr>
            <w:tcW w:w="2551" w:type="dxa"/>
            <w:vAlign w:val="center"/>
          </w:tcPr>
          <w:p>
            <w:pPr>
              <w:pStyle w:val="14"/>
            </w:pPr>
          </w:p>
        </w:tc>
        <w:tc>
          <w:tcPr>
            <w:tcW w:w="2552" w:type="dxa"/>
            <w:vAlign w:val="center"/>
          </w:tcPr>
          <w:p>
            <w:pPr>
              <w:pStyle w:val="14"/>
            </w:pPr>
            <w:r>
              <w:rPr>
                <w:rFonts w:hint="eastAsia" w:eastAsiaTheme="minorEastAsia"/>
                <w:lang w:eastAsia="zh-CN"/>
              </w:rPr>
              <w:t>4</w:t>
            </w:r>
            <w:r>
              <w:t>.91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25</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0.49</w:t>
            </w:r>
          </w:p>
        </w:tc>
        <w:tc>
          <w:tcPr>
            <w:tcW w:w="2551" w:type="dxa"/>
            <w:vAlign w:val="center"/>
          </w:tcPr>
          <w:p>
            <w:pPr>
              <w:pStyle w:val="14"/>
            </w:pPr>
          </w:p>
        </w:tc>
        <w:tc>
          <w:tcPr>
            <w:tcW w:w="2552" w:type="dxa"/>
            <w:vAlign w:val="center"/>
          </w:tcPr>
          <w:p>
            <w:pPr>
              <w:pStyle w:val="14"/>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850" w:type="dxa"/>
          </w:tcPr>
          <w:p>
            <w:pPr>
              <w:pStyle w:val="16"/>
            </w:pPr>
            <w:r>
              <w:rPr>
                <w:rFonts w:hint="eastAsia"/>
              </w:rPr>
              <w:t>26</w:t>
            </w:r>
          </w:p>
        </w:tc>
        <w:tc>
          <w:tcPr>
            <w:tcW w:w="1191" w:type="dxa"/>
            <w:vAlign w:val="center"/>
          </w:tcPr>
          <w:p>
            <w:pPr>
              <w:pStyle w:val="15"/>
              <w:rPr>
                <w:rFonts w:hint="eastAsia" w:eastAsiaTheme="minorEastAsia"/>
                <w:lang w:eastAsia="zh-CN"/>
              </w:rPr>
            </w:pPr>
            <w:r>
              <w:rPr>
                <w:rFonts w:hint="eastAsia" w:eastAsiaTheme="minorEastAsia"/>
                <w:lang w:eastAsia="zh-CN"/>
              </w:rPr>
              <w:t>30226</w:t>
            </w:r>
          </w:p>
        </w:tc>
        <w:tc>
          <w:tcPr>
            <w:tcW w:w="4535" w:type="dxa"/>
            <w:vAlign w:val="center"/>
          </w:tcPr>
          <w:p>
            <w:pPr>
              <w:pStyle w:val="15"/>
              <w:rPr>
                <w:rFonts w:hint="eastAsia" w:eastAsiaTheme="minorEastAsia"/>
                <w:lang w:eastAsia="zh-CN"/>
              </w:rPr>
            </w:pPr>
            <w:r>
              <w:rPr>
                <w:rFonts w:hint="eastAsia" w:eastAsiaTheme="minorEastAsia"/>
                <w:lang w:eastAsia="zh-CN"/>
              </w:rPr>
              <w:t>劳务费</w:t>
            </w:r>
          </w:p>
        </w:tc>
        <w:tc>
          <w:tcPr>
            <w:tcW w:w="2551" w:type="dxa"/>
            <w:vAlign w:val="center"/>
          </w:tcPr>
          <w:p>
            <w:pPr>
              <w:pStyle w:val="14"/>
              <w:rPr>
                <w:rFonts w:hint="eastAsia" w:eastAsiaTheme="minorEastAsia"/>
                <w:lang w:eastAsia="zh-CN"/>
              </w:rPr>
            </w:pPr>
            <w:r>
              <w:rPr>
                <w:rFonts w:hint="eastAsia" w:eastAsiaTheme="minorEastAsia"/>
                <w:lang w:eastAsia="zh-CN"/>
              </w:rPr>
              <w:t>14.20</w:t>
            </w:r>
          </w:p>
        </w:tc>
        <w:tc>
          <w:tcPr>
            <w:tcW w:w="2551" w:type="dxa"/>
            <w:vAlign w:val="center"/>
          </w:tcPr>
          <w:p>
            <w:pPr>
              <w:pStyle w:val="14"/>
            </w:pPr>
          </w:p>
        </w:tc>
        <w:tc>
          <w:tcPr>
            <w:tcW w:w="2552" w:type="dxa"/>
            <w:vAlign w:val="center"/>
          </w:tcPr>
          <w:p>
            <w:pPr>
              <w:pStyle w:val="14"/>
              <w:rPr>
                <w:rFonts w:hint="eastAsia" w:eastAsiaTheme="minorEastAsia"/>
                <w:lang w:eastAsia="zh-CN"/>
              </w:rPr>
            </w:pPr>
            <w:r>
              <w:rPr>
                <w:rFonts w:hint="eastAsia" w:eastAsiaTheme="minorEastAsia"/>
                <w:lang w:eastAsia="zh-CN"/>
              </w:rP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27</w:t>
            </w:r>
          </w:p>
        </w:tc>
        <w:tc>
          <w:tcPr>
            <w:tcW w:w="1191" w:type="dxa"/>
            <w:vAlign w:val="center"/>
          </w:tcPr>
          <w:p>
            <w:pPr>
              <w:pStyle w:val="15"/>
              <w:rPr>
                <w:rFonts w:hint="eastAsia" w:eastAsiaTheme="minorEastAsia"/>
                <w:lang w:eastAsia="zh-CN"/>
              </w:rPr>
            </w:pPr>
            <w:r>
              <w:rPr>
                <w:rFonts w:hint="eastAsia" w:eastAsiaTheme="minorEastAsia"/>
                <w:lang w:eastAsia="zh-CN"/>
              </w:rPr>
              <w:t>30227</w:t>
            </w:r>
          </w:p>
        </w:tc>
        <w:tc>
          <w:tcPr>
            <w:tcW w:w="4535" w:type="dxa"/>
            <w:vAlign w:val="center"/>
          </w:tcPr>
          <w:p>
            <w:pPr>
              <w:pStyle w:val="15"/>
              <w:rPr>
                <w:rFonts w:hint="eastAsia" w:eastAsiaTheme="minorEastAsia"/>
                <w:lang w:eastAsia="zh-CN"/>
              </w:rPr>
            </w:pPr>
            <w:r>
              <w:rPr>
                <w:rFonts w:hint="eastAsia" w:eastAsiaTheme="minorEastAsia"/>
                <w:lang w:eastAsia="zh-CN"/>
              </w:rPr>
              <w:t>委托业务费</w:t>
            </w:r>
          </w:p>
        </w:tc>
        <w:tc>
          <w:tcPr>
            <w:tcW w:w="2551" w:type="dxa"/>
            <w:vAlign w:val="center"/>
          </w:tcPr>
          <w:p>
            <w:pPr>
              <w:pStyle w:val="14"/>
              <w:rPr>
                <w:rFonts w:hint="eastAsia" w:eastAsiaTheme="minorEastAsia"/>
                <w:lang w:eastAsia="zh-CN"/>
              </w:rPr>
            </w:pPr>
            <w:r>
              <w:rPr>
                <w:rFonts w:hint="eastAsia" w:eastAsiaTheme="minorEastAsia"/>
                <w:lang w:eastAsia="zh-CN"/>
              </w:rPr>
              <w:t>132.00</w:t>
            </w:r>
          </w:p>
        </w:tc>
        <w:tc>
          <w:tcPr>
            <w:tcW w:w="2551" w:type="dxa"/>
            <w:vAlign w:val="center"/>
          </w:tcPr>
          <w:p>
            <w:pPr>
              <w:pStyle w:val="14"/>
            </w:pPr>
          </w:p>
        </w:tc>
        <w:tc>
          <w:tcPr>
            <w:tcW w:w="2552" w:type="dxa"/>
            <w:vAlign w:val="center"/>
          </w:tcPr>
          <w:p>
            <w:pPr>
              <w:pStyle w:val="14"/>
              <w:rPr>
                <w:rFonts w:hint="eastAsia" w:eastAsiaTheme="minorEastAsia"/>
                <w:lang w:eastAsia="zh-CN"/>
              </w:rPr>
            </w:pPr>
            <w:r>
              <w:rPr>
                <w:rFonts w:hint="eastAsia" w:eastAsiaTheme="minorEastAsia"/>
                <w:lang w:eastAsia="zh-CN"/>
              </w:rP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28</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3.49</w:t>
            </w:r>
          </w:p>
        </w:tc>
        <w:tc>
          <w:tcPr>
            <w:tcW w:w="2551" w:type="dxa"/>
            <w:vAlign w:val="center"/>
          </w:tcPr>
          <w:p>
            <w:pPr>
              <w:pStyle w:val="14"/>
            </w:pPr>
          </w:p>
        </w:tc>
        <w:tc>
          <w:tcPr>
            <w:tcW w:w="2552" w:type="dxa"/>
            <w:vAlign w:val="center"/>
          </w:tcPr>
          <w:p>
            <w:pPr>
              <w:pStyle w:val="14"/>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29</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4.03</w:t>
            </w:r>
          </w:p>
        </w:tc>
        <w:tc>
          <w:tcPr>
            <w:tcW w:w="2551" w:type="dxa"/>
            <w:vAlign w:val="center"/>
          </w:tcPr>
          <w:p>
            <w:pPr>
              <w:pStyle w:val="14"/>
            </w:pPr>
          </w:p>
        </w:tc>
        <w:tc>
          <w:tcPr>
            <w:tcW w:w="2552" w:type="dxa"/>
            <w:vAlign w:val="center"/>
          </w:tcPr>
          <w:p>
            <w:pPr>
              <w:pStyle w:val="14"/>
            </w:pPr>
            <w:r>
              <w:t>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30</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4.80</w:t>
            </w:r>
          </w:p>
        </w:tc>
        <w:tc>
          <w:tcPr>
            <w:tcW w:w="2551" w:type="dxa"/>
            <w:vAlign w:val="center"/>
          </w:tcPr>
          <w:p>
            <w:pPr>
              <w:pStyle w:val="14"/>
            </w:pPr>
          </w:p>
        </w:tc>
        <w:tc>
          <w:tcPr>
            <w:tcW w:w="2552" w:type="dxa"/>
            <w:vAlign w:val="center"/>
          </w:tcPr>
          <w:p>
            <w:pPr>
              <w:pStyle w:val="14"/>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31</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rPr>
                <w:rFonts w:hint="eastAsia" w:eastAsiaTheme="minorEastAsia"/>
                <w:lang w:eastAsia="zh-CN"/>
              </w:rPr>
            </w:pPr>
            <w:r>
              <w:rPr>
                <w:rFonts w:hint="eastAsia" w:eastAsiaTheme="minorEastAsia"/>
                <w:lang w:eastAsia="zh-CN"/>
              </w:rPr>
              <w:t>19.51</w:t>
            </w:r>
          </w:p>
        </w:tc>
        <w:tc>
          <w:tcPr>
            <w:tcW w:w="2551" w:type="dxa"/>
            <w:vAlign w:val="center"/>
          </w:tcPr>
          <w:p>
            <w:pPr>
              <w:pStyle w:val="14"/>
            </w:pPr>
          </w:p>
        </w:tc>
        <w:tc>
          <w:tcPr>
            <w:tcW w:w="2552" w:type="dxa"/>
            <w:vAlign w:val="center"/>
          </w:tcPr>
          <w:p>
            <w:pPr>
              <w:pStyle w:val="14"/>
              <w:rPr>
                <w:rFonts w:hint="eastAsia" w:eastAsiaTheme="minorEastAsia"/>
                <w:lang w:eastAsia="zh-CN"/>
              </w:rPr>
            </w:pPr>
            <w:r>
              <w:rPr>
                <w:rFonts w:hint="eastAsia" w:eastAsiaTheme="minorEastAsia"/>
                <w:lang w:eastAsia="zh-CN"/>
              </w:rPr>
              <w:t>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32</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rPr>
                <w:rFonts w:hint="eastAsia" w:eastAsiaTheme="minorEastAsia"/>
                <w:lang w:eastAsia="zh-CN"/>
              </w:rPr>
              <w:t>1</w:t>
            </w:r>
            <w:r>
              <w:t>8.85</w:t>
            </w:r>
          </w:p>
        </w:tc>
        <w:tc>
          <w:tcPr>
            <w:tcW w:w="2551" w:type="dxa"/>
            <w:vAlign w:val="center"/>
          </w:tcPr>
          <w:p>
            <w:pPr>
              <w:pStyle w:val="14"/>
            </w:pPr>
          </w:p>
        </w:tc>
        <w:tc>
          <w:tcPr>
            <w:tcW w:w="2552" w:type="dxa"/>
            <w:vAlign w:val="center"/>
          </w:tcPr>
          <w:p>
            <w:pPr>
              <w:pStyle w:val="14"/>
            </w:pPr>
            <w:r>
              <w:rPr>
                <w:rFonts w:hint="eastAsia" w:eastAsiaTheme="minorEastAsia"/>
                <w:lang w:eastAsia="zh-CN"/>
              </w:rPr>
              <w:t>1</w:t>
            </w: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33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55.75</w:t>
            </w:r>
          </w:p>
        </w:tc>
        <w:tc>
          <w:tcPr>
            <w:tcW w:w="2551" w:type="dxa"/>
            <w:vAlign w:val="center"/>
          </w:tcPr>
          <w:p>
            <w:pPr>
              <w:pStyle w:val="14"/>
            </w:pPr>
            <w:r>
              <w:t>55.75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34</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15.88</w:t>
            </w:r>
          </w:p>
        </w:tc>
        <w:tc>
          <w:tcPr>
            <w:tcW w:w="2551" w:type="dxa"/>
            <w:vAlign w:val="center"/>
          </w:tcPr>
          <w:p>
            <w:pPr>
              <w:pStyle w:val="14"/>
            </w:pPr>
            <w:r>
              <w:t>15.88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35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39.76</w:t>
            </w:r>
          </w:p>
        </w:tc>
        <w:tc>
          <w:tcPr>
            <w:tcW w:w="2551" w:type="dxa"/>
            <w:vAlign w:val="center"/>
          </w:tcPr>
          <w:p>
            <w:pPr>
              <w:pStyle w:val="14"/>
            </w:pPr>
            <w:r>
              <w:t>39.76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6"/>
            </w:pPr>
            <w:r>
              <w:rPr>
                <w:rFonts w:hint="eastAsia"/>
              </w:rPr>
              <w:t>36</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0.11</w:t>
            </w:r>
          </w:p>
        </w:tc>
        <w:tc>
          <w:tcPr>
            <w:tcW w:w="2551" w:type="dxa"/>
            <w:vAlign w:val="center"/>
          </w:tcPr>
          <w:p>
            <w:pPr>
              <w:pStyle w:val="14"/>
            </w:pPr>
            <w:r>
              <w:t>0.11</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15520"/>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405唐山市科学技术协会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16695"/>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405唐山市科学技术协会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3225"/>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405唐山市科学技术协会</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1</w:t>
            </w:r>
          </w:p>
        </w:tc>
        <w:tc>
          <w:tcPr>
            <w:tcW w:w="3798" w:type="dxa"/>
            <w:vAlign w:val="center"/>
          </w:tcPr>
          <w:p>
            <w:pPr>
              <w:jc w:val="center"/>
              <w:rPr>
                <w:rFonts w:ascii="Arial" w:hAnsi="Arial" w:eastAsia="宋体" w:cs="Arial"/>
                <w:sz w:val="28"/>
                <w:szCs w:val="28"/>
              </w:rPr>
            </w:pPr>
            <w:r>
              <w:rPr>
                <w:rFonts w:hint="eastAsia" w:ascii="宋体" w:hAnsi="宋体" w:eastAsia="宋体" w:cs="宋体"/>
                <w:sz w:val="28"/>
                <w:szCs w:val="28"/>
              </w:rPr>
              <w:t>合计</w:t>
            </w:r>
          </w:p>
        </w:tc>
        <w:tc>
          <w:tcPr>
            <w:tcW w:w="2382" w:type="dxa"/>
            <w:vAlign w:val="bottom"/>
          </w:tcPr>
          <w:p>
            <w:pPr>
              <w:jc w:val="right"/>
              <w:rPr>
                <w:rFonts w:ascii="宋体" w:hAnsi="宋体" w:eastAsia="宋体" w:cs="Arial"/>
                <w:sz w:val="20"/>
                <w:szCs w:val="20"/>
              </w:rPr>
            </w:pPr>
            <w:r>
              <w:rPr>
                <w:rFonts w:hint="eastAsia" w:cs="Arial"/>
                <w:sz w:val="20"/>
                <w:szCs w:val="20"/>
              </w:rPr>
              <w:t>5.29</w:t>
            </w:r>
          </w:p>
        </w:tc>
        <w:tc>
          <w:tcPr>
            <w:tcW w:w="2381" w:type="dxa"/>
            <w:vAlign w:val="bottom"/>
          </w:tcPr>
          <w:p>
            <w:pPr>
              <w:jc w:val="right"/>
              <w:rPr>
                <w:rFonts w:ascii="宋体" w:hAnsi="宋体" w:eastAsia="宋体" w:cs="Arial"/>
                <w:sz w:val="20"/>
                <w:szCs w:val="20"/>
              </w:rPr>
            </w:pPr>
            <w:r>
              <w:rPr>
                <w:rFonts w:hint="eastAsia" w:cs="Arial"/>
                <w:sz w:val="20"/>
                <w:szCs w:val="20"/>
              </w:rPr>
              <w:t>5.29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2</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一、因公出国（境）费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3</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二、公务用车购置及运行费</w:t>
            </w:r>
          </w:p>
        </w:tc>
        <w:tc>
          <w:tcPr>
            <w:tcW w:w="2382" w:type="dxa"/>
            <w:vAlign w:val="bottom"/>
          </w:tcPr>
          <w:p>
            <w:pPr>
              <w:jc w:val="right"/>
              <w:rPr>
                <w:rFonts w:ascii="宋体" w:hAnsi="宋体" w:cs="Arial" w:eastAsiaTheme="minorEastAsia"/>
                <w:sz w:val="20"/>
                <w:szCs w:val="20"/>
                <w:lang w:eastAsia="zh-CN"/>
              </w:rPr>
            </w:pPr>
            <w:r>
              <w:rPr>
                <w:rFonts w:hint="eastAsia" w:cs="Arial"/>
                <w:sz w:val="20"/>
                <w:szCs w:val="20"/>
              </w:rPr>
              <w:t>4.8</w:t>
            </w:r>
            <w:r>
              <w:rPr>
                <w:rFonts w:hint="eastAsia" w:cs="Arial" w:eastAsiaTheme="minorEastAsia"/>
                <w:sz w:val="20"/>
                <w:szCs w:val="20"/>
                <w:lang w:eastAsia="zh-CN"/>
              </w:rPr>
              <w:t>0</w:t>
            </w:r>
          </w:p>
        </w:tc>
        <w:tc>
          <w:tcPr>
            <w:tcW w:w="2381" w:type="dxa"/>
            <w:vAlign w:val="bottom"/>
          </w:tcPr>
          <w:p>
            <w:pPr>
              <w:jc w:val="right"/>
              <w:rPr>
                <w:rFonts w:ascii="宋体" w:hAnsi="宋体" w:eastAsia="宋体" w:cs="Arial"/>
                <w:sz w:val="20"/>
                <w:szCs w:val="20"/>
              </w:rPr>
            </w:pPr>
            <w:r>
              <w:rPr>
                <w:rFonts w:hint="eastAsia" w:cs="Arial"/>
                <w:sz w:val="20"/>
                <w:szCs w:val="20"/>
              </w:rPr>
              <w:t>4.80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4</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其中：公务用车购置费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5</w:t>
            </w:r>
          </w:p>
        </w:tc>
        <w:tc>
          <w:tcPr>
            <w:tcW w:w="3798" w:type="dxa"/>
            <w:vAlign w:val="center"/>
          </w:tcPr>
          <w:p>
            <w:pPr>
              <w:rPr>
                <w:rFonts w:ascii="Arial" w:hAnsi="Arial" w:eastAsia="宋体" w:cs="Arial"/>
                <w:sz w:val="28"/>
                <w:szCs w:val="28"/>
              </w:rPr>
            </w:pPr>
            <w:r>
              <w:rPr>
                <w:rFonts w:ascii="Arial" w:hAnsi="Arial" w:cs="Arial"/>
                <w:sz w:val="28"/>
                <w:szCs w:val="28"/>
              </w:rPr>
              <w:t xml:space="preserve">       </w:t>
            </w:r>
            <w:r>
              <w:rPr>
                <w:rFonts w:hint="eastAsia" w:ascii="宋体" w:hAnsi="宋体" w:eastAsia="宋体" w:cs="宋体"/>
                <w:sz w:val="28"/>
                <w:szCs w:val="28"/>
              </w:rPr>
              <w:t>公务用车运行费</w:t>
            </w:r>
          </w:p>
        </w:tc>
        <w:tc>
          <w:tcPr>
            <w:tcW w:w="2382" w:type="dxa"/>
            <w:vAlign w:val="bottom"/>
          </w:tcPr>
          <w:p>
            <w:pPr>
              <w:jc w:val="right"/>
              <w:rPr>
                <w:rFonts w:ascii="宋体" w:hAnsi="宋体" w:cs="Arial" w:eastAsiaTheme="minorEastAsia"/>
                <w:sz w:val="20"/>
                <w:szCs w:val="20"/>
                <w:lang w:eastAsia="zh-CN"/>
              </w:rPr>
            </w:pPr>
            <w:r>
              <w:rPr>
                <w:rFonts w:hint="eastAsia" w:cs="Arial"/>
                <w:sz w:val="20"/>
                <w:szCs w:val="20"/>
              </w:rPr>
              <w:t>4.8</w:t>
            </w:r>
            <w:r>
              <w:rPr>
                <w:rFonts w:hint="eastAsia" w:cs="Arial" w:eastAsiaTheme="minorEastAsia"/>
                <w:sz w:val="20"/>
                <w:szCs w:val="20"/>
                <w:lang w:eastAsia="zh-CN"/>
              </w:rPr>
              <w:t>0</w:t>
            </w:r>
          </w:p>
        </w:tc>
        <w:tc>
          <w:tcPr>
            <w:tcW w:w="2381" w:type="dxa"/>
            <w:vAlign w:val="bottom"/>
          </w:tcPr>
          <w:p>
            <w:pPr>
              <w:jc w:val="right"/>
              <w:rPr>
                <w:rFonts w:ascii="宋体" w:hAnsi="宋体" w:eastAsia="宋体" w:cs="Arial"/>
                <w:sz w:val="20"/>
                <w:szCs w:val="20"/>
              </w:rPr>
            </w:pPr>
            <w:r>
              <w:rPr>
                <w:rFonts w:hint="eastAsia" w:cs="Arial"/>
                <w:sz w:val="20"/>
                <w:szCs w:val="20"/>
              </w:rPr>
              <w:t>4.80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6</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三、公务接待费</w:t>
            </w:r>
          </w:p>
        </w:tc>
        <w:tc>
          <w:tcPr>
            <w:tcW w:w="2382" w:type="dxa"/>
            <w:vAlign w:val="bottom"/>
          </w:tcPr>
          <w:p>
            <w:pPr>
              <w:jc w:val="right"/>
              <w:rPr>
                <w:rFonts w:ascii="宋体" w:hAnsi="宋体" w:eastAsia="宋体" w:cs="Arial"/>
                <w:sz w:val="20"/>
                <w:szCs w:val="20"/>
              </w:rPr>
            </w:pPr>
            <w:r>
              <w:rPr>
                <w:rFonts w:hint="eastAsia" w:cs="Arial" w:eastAsiaTheme="minorEastAsia"/>
                <w:sz w:val="20"/>
                <w:szCs w:val="20"/>
                <w:lang w:eastAsia="zh-CN"/>
              </w:rPr>
              <w:t>0</w:t>
            </w:r>
            <w:r>
              <w:rPr>
                <w:rFonts w:hint="eastAsia" w:cs="Arial"/>
                <w:sz w:val="20"/>
                <w:szCs w:val="20"/>
              </w:rPr>
              <w:t>.49</w:t>
            </w:r>
          </w:p>
        </w:tc>
        <w:tc>
          <w:tcPr>
            <w:tcW w:w="2381" w:type="dxa"/>
            <w:vAlign w:val="bottom"/>
          </w:tcPr>
          <w:p>
            <w:pPr>
              <w:jc w:val="right"/>
              <w:rPr>
                <w:rFonts w:ascii="宋体" w:hAnsi="宋体" w:eastAsia="宋体" w:cs="Arial"/>
                <w:sz w:val="20"/>
                <w:szCs w:val="20"/>
              </w:rPr>
            </w:pPr>
            <w:r>
              <w:rPr>
                <w:rFonts w:hint="eastAsia" w:cs="Arial"/>
                <w:sz w:val="20"/>
                <w:szCs w:val="20"/>
              </w:rPr>
              <w:t>0.49</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唐山市科学技术协会2022年部门预算信息公开情况说明</w:t>
      </w:r>
    </w:p>
    <w:p>
      <w:pPr>
        <w:jc w:val="center"/>
      </w:pPr>
      <w:r>
        <w:rPr>
          <w:rFonts w:ascii="方正小标宋_GBK" w:hAnsi="方正小标宋_GBK" w:eastAsia="方正小标宋_GBK" w:cs="方正小标宋_GBK"/>
          <w:color w:val="000000"/>
          <w:sz w:val="44"/>
        </w:rPr>
        <w:t>唐山市科学技术协会2022年部门预算信息公开情况说明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按照《预算法》、《地方预决算公开操作规程》和《关于进一步推进预算公开工作的实施意见》规定，现将唐山市科学技术协会2022年部门预算公开如下：</w:t>
      </w:r>
    </w:p>
    <w:p>
      <w:pPr>
        <w:spacing w:before="10" w:after="10" w:line="360" w:lineRule="auto"/>
        <w:ind w:firstLine="640"/>
        <w:outlineLvl w:val="2"/>
      </w:pPr>
      <w:bookmarkStart w:id="9" w:name="_Toc95484157"/>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480" w:firstLineChars="200"/>
        <w:rPr>
          <w:szCs w:val="21"/>
        </w:rPr>
      </w:pPr>
      <w:r>
        <w:rPr>
          <w:rFonts w:hint="eastAsia" w:ascii="宋体" w:hAnsi="宋体" w:eastAsia="宋体" w:cs="宋体"/>
          <w:szCs w:val="21"/>
        </w:rPr>
        <w:t>根据《唐山市科学技术协会职能配置、内设机构和人员编制方案》规定，根据唐机编字【</w:t>
      </w:r>
      <w:r>
        <w:rPr>
          <w:szCs w:val="21"/>
        </w:rPr>
        <w:t>2002</w:t>
      </w:r>
      <w:r>
        <w:rPr>
          <w:rFonts w:hint="eastAsia" w:ascii="宋体" w:hAnsi="宋体" w:eastAsia="宋体" w:cs="宋体"/>
          <w:szCs w:val="21"/>
        </w:rPr>
        <w:t>】</w:t>
      </w:r>
      <w:r>
        <w:rPr>
          <w:szCs w:val="21"/>
        </w:rPr>
        <w:t>73</w:t>
      </w:r>
      <w:r>
        <w:rPr>
          <w:rFonts w:hint="eastAsia" w:ascii="宋体" w:hAnsi="宋体" w:eastAsia="宋体" w:cs="宋体"/>
          <w:szCs w:val="21"/>
        </w:rPr>
        <w:t>号文件，唐山市机构编制委员会关于印发《唐山市科学技术协会机关主要职责、内设机构和人员编制方案》的通知，唐山市科学技术协会的主要职责是：</w:t>
      </w:r>
    </w:p>
    <w:p>
      <w:pPr>
        <w:spacing w:line="360" w:lineRule="auto"/>
        <w:ind w:firstLine="480" w:firstLineChars="200"/>
        <w:rPr>
          <w:szCs w:val="21"/>
        </w:rPr>
      </w:pPr>
      <w:r>
        <w:rPr>
          <w:szCs w:val="21"/>
        </w:rPr>
        <w:t>1.</w:t>
      </w:r>
      <w:r>
        <w:rPr>
          <w:rFonts w:hint="eastAsia" w:ascii="宋体" w:hAnsi="宋体" w:eastAsia="宋体" w:cs="宋体"/>
          <w:szCs w:val="21"/>
        </w:rPr>
        <w:t>开展学术交流、活跃学术思想、促进学科发展和人才成长。</w:t>
      </w:r>
    </w:p>
    <w:p>
      <w:pPr>
        <w:spacing w:line="360" w:lineRule="auto"/>
        <w:ind w:firstLine="480" w:firstLineChars="200"/>
        <w:rPr>
          <w:szCs w:val="21"/>
        </w:rPr>
      </w:pPr>
      <w:r>
        <w:rPr>
          <w:szCs w:val="21"/>
        </w:rPr>
        <w:t>2.</w:t>
      </w:r>
      <w:r>
        <w:rPr>
          <w:rFonts w:hint="eastAsia" w:ascii="宋体" w:hAnsi="宋体" w:eastAsia="宋体" w:cs="宋体"/>
          <w:szCs w:val="21"/>
        </w:rPr>
        <w:t>组织、协调、规划和指导全市科协系统的科普工作，普及科学知识，传播科学思想和科学方法，示范、推广先进技术，开展青少年科技教育活动。</w:t>
      </w:r>
    </w:p>
    <w:p>
      <w:pPr>
        <w:spacing w:line="360" w:lineRule="auto"/>
        <w:ind w:firstLine="480" w:firstLineChars="200"/>
        <w:rPr>
          <w:szCs w:val="21"/>
        </w:rPr>
      </w:pPr>
      <w:r>
        <w:rPr>
          <w:szCs w:val="21"/>
        </w:rPr>
        <w:t>3.</w:t>
      </w:r>
      <w:r>
        <w:rPr>
          <w:rFonts w:hint="eastAsia" w:ascii="宋体" w:hAnsi="宋体" w:eastAsia="宋体" w:cs="宋体"/>
          <w:szCs w:val="21"/>
        </w:rPr>
        <w:t>维护科技工作者的合法权益，反映科技工作者的意见和要求，组织科技工作者参与科技政策、地方性法规的拟定和国家事务的政治协商、科学决策和民主监督工作。</w:t>
      </w:r>
    </w:p>
    <w:p>
      <w:pPr>
        <w:spacing w:line="360" w:lineRule="auto"/>
        <w:ind w:firstLine="480" w:firstLineChars="200"/>
        <w:rPr>
          <w:szCs w:val="21"/>
        </w:rPr>
      </w:pPr>
      <w:r>
        <w:rPr>
          <w:szCs w:val="21"/>
        </w:rPr>
        <w:t>4.</w:t>
      </w:r>
      <w:r>
        <w:rPr>
          <w:rFonts w:hint="eastAsia" w:ascii="宋体" w:hAnsi="宋体" w:eastAsia="宋体" w:cs="宋体"/>
          <w:szCs w:val="21"/>
        </w:rPr>
        <w:t>奖励优秀科技工作者，举荐人才。</w:t>
      </w:r>
    </w:p>
    <w:p>
      <w:pPr>
        <w:spacing w:line="360" w:lineRule="auto"/>
        <w:ind w:firstLine="480" w:firstLineChars="200"/>
        <w:rPr>
          <w:szCs w:val="21"/>
        </w:rPr>
      </w:pPr>
      <w:r>
        <w:rPr>
          <w:szCs w:val="21"/>
        </w:rPr>
        <w:t>5.</w:t>
      </w:r>
      <w:r>
        <w:rPr>
          <w:rFonts w:hint="eastAsia" w:ascii="宋体" w:hAnsi="宋体" w:eastAsia="宋体" w:cs="宋体"/>
          <w:szCs w:val="21"/>
        </w:rPr>
        <w:t>科技工作者开展科学论坛，提出政策建议，存进决策科学化、民主化；开展</w:t>
      </w:r>
      <w:r>
        <w:rPr>
          <w:szCs w:val="21"/>
        </w:rPr>
        <w:t>“</w:t>
      </w:r>
      <w:r>
        <w:rPr>
          <w:rFonts w:hint="eastAsia" w:ascii="宋体" w:hAnsi="宋体" w:eastAsia="宋体" w:cs="宋体"/>
          <w:szCs w:val="21"/>
        </w:rPr>
        <w:t>金桥工程</w:t>
      </w:r>
      <w:r>
        <w:rPr>
          <w:szCs w:val="21"/>
        </w:rPr>
        <w:t>”</w:t>
      </w:r>
      <w:r>
        <w:rPr>
          <w:rFonts w:hint="eastAsia" w:ascii="宋体" w:hAnsi="宋体" w:eastAsia="宋体" w:cs="宋体"/>
          <w:szCs w:val="21"/>
        </w:rPr>
        <w:t>和厂会协会，促进科技成果转化。</w:t>
      </w:r>
    </w:p>
    <w:p>
      <w:pPr>
        <w:spacing w:line="360" w:lineRule="auto"/>
        <w:ind w:firstLine="480" w:firstLineChars="200"/>
        <w:rPr>
          <w:szCs w:val="21"/>
        </w:rPr>
      </w:pPr>
      <w:r>
        <w:rPr>
          <w:szCs w:val="21"/>
        </w:rPr>
        <w:t>6.</w:t>
      </w:r>
      <w:r>
        <w:rPr>
          <w:rFonts w:hint="eastAsia" w:ascii="宋体" w:hAnsi="宋体" w:eastAsia="宋体" w:cs="宋体"/>
          <w:szCs w:val="21"/>
        </w:rPr>
        <w:t>开展对科技工作者的继续教育和培训工作，建设</w:t>
      </w:r>
      <w:r>
        <w:rPr>
          <w:szCs w:val="21"/>
        </w:rPr>
        <w:t>“</w:t>
      </w:r>
      <w:r>
        <w:rPr>
          <w:rFonts w:hint="eastAsia" w:ascii="宋体" w:hAnsi="宋体" w:eastAsia="宋体" w:cs="宋体"/>
          <w:szCs w:val="21"/>
        </w:rPr>
        <w:t>科技工作者之家</w:t>
      </w:r>
      <w:r>
        <w:rPr>
          <w:szCs w:val="21"/>
        </w:rPr>
        <w:t>”</w:t>
      </w:r>
      <w:r>
        <w:rPr>
          <w:rFonts w:hint="eastAsia" w:ascii="宋体" w:hAnsi="宋体" w:eastAsia="宋体" w:cs="宋体"/>
          <w:szCs w:val="21"/>
        </w:rPr>
        <w:t>。</w:t>
      </w:r>
    </w:p>
    <w:p>
      <w:pPr>
        <w:spacing w:line="360" w:lineRule="auto"/>
        <w:ind w:firstLine="480" w:firstLineChars="200"/>
        <w:rPr>
          <w:szCs w:val="21"/>
        </w:rPr>
      </w:pPr>
      <w:r>
        <w:rPr>
          <w:szCs w:val="21"/>
        </w:rPr>
        <w:t>7.</w:t>
      </w:r>
      <w:r>
        <w:rPr>
          <w:rFonts w:hint="eastAsia" w:ascii="宋体" w:hAnsi="宋体" w:eastAsia="宋体" w:cs="宋体"/>
          <w:szCs w:val="21"/>
        </w:rPr>
        <w:t>负责市级学会的组织管理、日常联系和科技类社会团会的指导工作。</w:t>
      </w:r>
    </w:p>
    <w:p>
      <w:pPr>
        <w:spacing w:line="360" w:lineRule="auto"/>
        <w:ind w:firstLine="480" w:firstLineChars="200"/>
        <w:rPr>
          <w:szCs w:val="21"/>
        </w:rPr>
      </w:pPr>
      <w:r>
        <w:rPr>
          <w:szCs w:val="21"/>
        </w:rPr>
        <w:t>8.</w:t>
      </w:r>
      <w:r>
        <w:rPr>
          <w:rFonts w:hint="eastAsia" w:ascii="宋体" w:hAnsi="宋体" w:eastAsia="宋体" w:cs="宋体"/>
          <w:szCs w:val="21"/>
        </w:rPr>
        <w:t>开展反对伪科学、反科学的活动。</w:t>
      </w:r>
    </w:p>
    <w:p>
      <w:pPr>
        <w:spacing w:line="360" w:lineRule="auto"/>
        <w:ind w:firstLine="480" w:firstLineChars="200"/>
        <w:rPr>
          <w:szCs w:val="21"/>
        </w:rPr>
      </w:pPr>
      <w:r>
        <w:rPr>
          <w:szCs w:val="21"/>
        </w:rPr>
        <w:t>9.</w:t>
      </w:r>
      <w:r>
        <w:rPr>
          <w:rFonts w:hint="eastAsia" w:ascii="宋体" w:hAnsi="宋体" w:eastAsia="宋体" w:cs="宋体"/>
          <w:szCs w:val="21"/>
        </w:rPr>
        <w:t>发展与香港、澳门特别行政区和台湾地区科技界及海外科技团体、科技工作者的交流和联系。</w:t>
      </w:r>
    </w:p>
    <w:p>
      <w:pPr>
        <w:spacing w:line="360" w:lineRule="auto"/>
        <w:ind w:firstLine="480" w:firstLineChars="200"/>
        <w:rPr>
          <w:szCs w:val="21"/>
        </w:rPr>
      </w:pPr>
      <w:r>
        <w:rPr>
          <w:szCs w:val="21"/>
        </w:rPr>
        <w:t>10.</w:t>
      </w:r>
      <w:r>
        <w:rPr>
          <w:rFonts w:hint="eastAsia" w:ascii="宋体" w:hAnsi="宋体" w:eastAsia="宋体" w:cs="宋体"/>
          <w:szCs w:val="21"/>
        </w:rPr>
        <w:t>承担市委、市政府交办的有关事项。</w:t>
      </w:r>
    </w:p>
    <w:p>
      <w:pPr>
        <w:ind w:firstLine="480" w:firstLineChars="200"/>
        <w:rPr>
          <w:szCs w:val="21"/>
        </w:rPr>
      </w:pPr>
      <w:r>
        <w:rPr>
          <w:szCs w:val="21"/>
        </w:rPr>
        <w:t>11.</w:t>
      </w:r>
      <w:r>
        <w:rPr>
          <w:rFonts w:hint="eastAsia" w:ascii="宋体" w:hAnsi="宋体" w:eastAsia="宋体" w:cs="宋体"/>
          <w:szCs w:val="21"/>
        </w:rPr>
        <w:t>发挥科技馆对青少年的科学普及。</w:t>
      </w:r>
    </w:p>
    <w:p>
      <w:pPr>
        <w:ind w:firstLine="480" w:firstLineChars="200"/>
        <w:rPr>
          <w:szCs w:val="21"/>
        </w:rPr>
      </w:pPr>
      <w:r>
        <w:rPr>
          <w:szCs w:val="21"/>
        </w:rPr>
        <w:t>12.</w:t>
      </w:r>
      <w:r>
        <w:rPr>
          <w:rFonts w:hint="eastAsia" w:ascii="宋体" w:hAnsi="宋体" w:eastAsia="宋体" w:cs="宋体"/>
          <w:szCs w:val="21"/>
        </w:rPr>
        <w:t>开展科技干部进修学院对科技工作者培训。</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唐山市科学技术协会本级</w:t>
            </w:r>
          </w:p>
        </w:tc>
        <w:tc>
          <w:tcPr>
            <w:tcW w:w="1843" w:type="dxa"/>
            <w:vAlign w:val="center"/>
          </w:tcPr>
          <w:p>
            <w:pPr>
              <w:pStyle w:val="16"/>
            </w:pPr>
            <w:r>
              <w:t>事业</w:t>
            </w:r>
          </w:p>
        </w:tc>
        <w:tc>
          <w:tcPr>
            <w:tcW w:w="2126" w:type="dxa"/>
            <w:vAlign w:val="center"/>
          </w:tcPr>
          <w:p>
            <w:pPr>
              <w:pStyle w:val="16"/>
            </w:pPr>
            <w:r>
              <w:t>正处（县）级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唐山市科技工作者服务中心</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唐山市科技干部进修学院</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唐山科技馆</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360" w:lineRule="auto"/>
        <w:ind w:firstLine="640"/>
        <w:outlineLvl w:val="2"/>
      </w:pPr>
      <w:bookmarkStart w:id="10" w:name="_Toc95484158"/>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按照预算管理有关规定，目前我省部门预算的编制实行综合预算管理，即全部收入和支出都反映在预算中。唐山市科学技术协会机关及所属事业单位的收支包含在部门预算中。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2022年部门预算收入4522.77万元，全部为一般公共预算收入。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年部门预算支出</w:t>
      </w:r>
      <w:r>
        <w:rPr>
          <w:rFonts w:hint="eastAsia" w:eastAsiaTheme="minorEastAsia"/>
          <w:color w:val="000000"/>
          <w:sz w:val="28"/>
          <w:lang w:eastAsia="zh-CN"/>
        </w:rPr>
        <w:t>4522.77</w:t>
      </w:r>
      <w:r>
        <w:rPr>
          <w:rFonts w:hint="eastAsia" w:eastAsia="方正仿宋_GBK"/>
          <w:color w:val="000000"/>
          <w:sz w:val="28"/>
        </w:rPr>
        <w:t>万元，其中</w:t>
      </w:r>
      <w:r>
        <w:rPr>
          <w:rFonts w:hint="eastAsia" w:eastAsia="方正仿宋_GBK"/>
          <w:color w:val="000000"/>
          <w:sz w:val="28"/>
          <w:lang w:eastAsia="zh-CN"/>
        </w:rPr>
        <w:t>基本支出1314.37万元，包含</w:t>
      </w:r>
      <w:r>
        <w:rPr>
          <w:rFonts w:hint="eastAsia" w:eastAsia="方正仿宋_GBK"/>
          <w:color w:val="000000"/>
          <w:sz w:val="28"/>
        </w:rPr>
        <w:t>人员经费</w:t>
      </w:r>
      <w:r>
        <w:rPr>
          <w:rFonts w:hint="eastAsia" w:eastAsiaTheme="minorEastAsia"/>
          <w:color w:val="000000"/>
          <w:sz w:val="28"/>
          <w:lang w:eastAsia="zh-CN"/>
        </w:rPr>
        <w:t>552.33</w:t>
      </w:r>
      <w:r>
        <w:rPr>
          <w:rFonts w:hint="eastAsia" w:eastAsia="方正仿宋_GBK"/>
          <w:color w:val="000000"/>
          <w:sz w:val="28"/>
        </w:rPr>
        <w:t>万元、正常公用经费</w:t>
      </w:r>
      <w:r>
        <w:rPr>
          <w:rFonts w:hint="eastAsia" w:eastAsiaTheme="minorEastAsia"/>
          <w:color w:val="000000"/>
          <w:sz w:val="28"/>
        </w:rPr>
        <w:t>48</w:t>
      </w:r>
      <w:r>
        <w:rPr>
          <w:rFonts w:hint="eastAsia" w:eastAsiaTheme="minorEastAsia"/>
          <w:color w:val="000000"/>
          <w:sz w:val="28"/>
          <w:lang w:eastAsia="zh-CN"/>
        </w:rPr>
        <w:t>1.30</w:t>
      </w:r>
      <w:r>
        <w:rPr>
          <w:rFonts w:hint="eastAsia" w:eastAsia="方正仿宋_GBK"/>
          <w:color w:val="000000"/>
          <w:sz w:val="28"/>
        </w:rPr>
        <w:t>万元、专项公用经费</w:t>
      </w:r>
      <w:r>
        <w:rPr>
          <w:rFonts w:hint="eastAsia" w:eastAsiaTheme="minorEastAsia"/>
          <w:color w:val="000000"/>
          <w:sz w:val="28"/>
          <w:lang w:eastAsia="zh-CN"/>
        </w:rPr>
        <w:t>280.74</w:t>
      </w:r>
      <w:r>
        <w:rPr>
          <w:rFonts w:hint="eastAsia" w:eastAsia="方正仿宋_GBK"/>
          <w:color w:val="000000"/>
          <w:sz w:val="28"/>
        </w:rPr>
        <w:t>万元，项目支出</w:t>
      </w:r>
      <w:r>
        <w:rPr>
          <w:rFonts w:hint="eastAsia" w:eastAsiaTheme="minorEastAsia"/>
          <w:color w:val="000000"/>
          <w:sz w:val="28"/>
          <w:lang w:eastAsia="zh-CN"/>
        </w:rPr>
        <w:t>3208.40</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年部门预算较202</w:t>
      </w:r>
      <w:r>
        <w:rPr>
          <w:rFonts w:hint="eastAsia" w:eastAsia="方正仿宋_GBK"/>
          <w:color w:val="000000"/>
          <w:sz w:val="28"/>
          <w:lang w:eastAsia="zh-CN"/>
        </w:rPr>
        <w:t>1</w:t>
      </w:r>
      <w:r>
        <w:rPr>
          <w:rFonts w:hint="eastAsia" w:eastAsia="方正仿宋_GBK"/>
          <w:color w:val="000000"/>
          <w:sz w:val="28"/>
        </w:rPr>
        <w:t>年</w:t>
      </w:r>
      <w:r>
        <w:rPr>
          <w:rFonts w:hint="eastAsia" w:eastAsiaTheme="minorEastAsia"/>
          <w:color w:val="000000"/>
          <w:sz w:val="28"/>
          <w:lang w:eastAsia="zh-CN"/>
        </w:rPr>
        <w:t>增长1585.25</w:t>
      </w:r>
      <w:r>
        <w:rPr>
          <w:rFonts w:hint="eastAsia" w:eastAsia="方正仿宋_GBK"/>
          <w:color w:val="000000"/>
          <w:sz w:val="28"/>
        </w:rPr>
        <w:t>万元，其中人员经费增</w:t>
      </w:r>
      <w:r>
        <w:rPr>
          <w:rFonts w:hint="eastAsia" w:eastAsia="方正仿宋_GBK"/>
          <w:color w:val="000000"/>
          <w:sz w:val="28"/>
          <w:lang w:eastAsia="zh-CN"/>
        </w:rPr>
        <w:t>长</w:t>
      </w:r>
      <w:r>
        <w:rPr>
          <w:rFonts w:hint="eastAsia" w:eastAsiaTheme="minorEastAsia"/>
          <w:color w:val="000000"/>
          <w:sz w:val="28"/>
          <w:lang w:eastAsia="zh-CN"/>
        </w:rPr>
        <w:t>4.25</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人员职务级别变化，对应的工资福利支出和对个人家庭补助支出增加；正常公用经费增加1.16万元，原因</w:t>
      </w:r>
      <w:r>
        <w:rPr>
          <w:rFonts w:hint="eastAsia" w:eastAsia="方正仿宋_GBK"/>
          <w:color w:val="000000"/>
          <w:sz w:val="28"/>
          <w:lang w:eastAsia="zh-CN"/>
        </w:rPr>
        <w:t>为</w:t>
      </w:r>
      <w:r>
        <w:rPr>
          <w:rFonts w:hint="eastAsia" w:eastAsia="方正仿宋_GBK"/>
          <w:color w:val="000000"/>
          <w:sz w:val="28"/>
        </w:rPr>
        <w:t>定额安排公用经费及按规定比例提取安排公用经费略有增加；专项公用经费增加</w:t>
      </w:r>
      <w:r>
        <w:rPr>
          <w:rFonts w:hint="eastAsia" w:eastAsiaTheme="minorEastAsia"/>
          <w:color w:val="000000"/>
          <w:sz w:val="28"/>
          <w:lang w:eastAsia="zh-CN"/>
        </w:rPr>
        <w:t>142.28</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预算九大会议费、下属事业单位安排的委托业务费等小专项增加；项目经费增加1437.56万元，原因</w:t>
      </w:r>
      <w:r>
        <w:rPr>
          <w:rFonts w:hint="eastAsia" w:eastAsia="方正仿宋_GBK"/>
          <w:color w:val="000000"/>
          <w:sz w:val="28"/>
          <w:lang w:eastAsia="zh-CN"/>
        </w:rPr>
        <w:t>为</w:t>
      </w:r>
      <w:r>
        <w:rPr>
          <w:rFonts w:hint="eastAsia" w:eastAsia="方正仿宋_GBK"/>
          <w:color w:val="000000"/>
          <w:sz w:val="28"/>
        </w:rPr>
        <w:t>科技馆装修布展工程增加。</w:t>
      </w:r>
    </w:p>
    <w:p>
      <w:pPr>
        <w:spacing w:before="10" w:after="10" w:line="360" w:lineRule="auto"/>
        <w:ind w:firstLine="640"/>
        <w:outlineLvl w:val="2"/>
      </w:pPr>
      <w:bookmarkStart w:id="11" w:name="_Toc95484159"/>
      <w:r>
        <w:rPr>
          <w:rFonts w:ascii="黑体" w:hAnsi="黑体" w:eastAsia="黑体" w:cs="黑体"/>
          <w:color w:val="000000"/>
          <w:sz w:val="32"/>
        </w:rPr>
        <w:t>三、机关运行经费安排情况</w:t>
      </w:r>
      <w:bookmarkEnd w:id="11"/>
    </w:p>
    <w:p>
      <w:pPr>
        <w:spacing w:line="500" w:lineRule="exact"/>
        <w:ind w:firstLine="560" w:firstLineChars="200"/>
        <w:rPr>
          <w:rFonts w:eastAsia="方正仿宋_GBK"/>
          <w:color w:val="000000"/>
          <w:sz w:val="28"/>
        </w:rPr>
      </w:pPr>
      <w:r>
        <w:rPr>
          <w:rFonts w:hint="eastAsia" w:eastAsia="方正仿宋_GBK"/>
          <w:color w:val="000000"/>
          <w:sz w:val="28"/>
        </w:rPr>
        <w:t>2022年机关运行经费</w:t>
      </w:r>
      <w:r>
        <w:rPr>
          <w:rFonts w:hint="eastAsia" w:eastAsia="方正仿宋_GBK"/>
          <w:color w:val="000000"/>
          <w:sz w:val="28"/>
          <w:lang w:eastAsia="zh-CN"/>
        </w:rPr>
        <w:t>共计安排</w:t>
      </w:r>
      <w:r>
        <w:rPr>
          <w:rFonts w:hint="eastAsia" w:eastAsia="方正仿宋_GBK"/>
          <w:color w:val="000000"/>
          <w:sz w:val="28"/>
        </w:rPr>
        <w:t>为762.04万元。</w:t>
      </w:r>
      <w:r>
        <w:rPr>
          <w:rFonts w:hint="eastAsia" w:eastAsia="方正仿宋_GBK"/>
          <w:color w:val="000000"/>
          <w:sz w:val="28"/>
          <w:lang w:eastAsia="zh-CN"/>
        </w:rPr>
        <w:t>主要包括用于保证机关正常运转的</w:t>
      </w:r>
      <w:r>
        <w:rPr>
          <w:rFonts w:hint="eastAsia" w:eastAsia="方正仿宋_GBK"/>
          <w:color w:val="000000"/>
          <w:sz w:val="28"/>
        </w:rPr>
        <w:t>办公费、印刷费、水费、电费、邮电费、取暖费、物业管理费、差旅费、维修（护）费、租赁费、会议费、培训费、公务接待费、劳务费、委托业务费、工会经费、福利费、公务用车运行维护费、其他交通费用、其他商品和服务支出。</w:t>
      </w:r>
    </w:p>
    <w:p>
      <w:pPr>
        <w:pStyle w:val="22"/>
      </w:pPr>
    </w:p>
    <w:p>
      <w:pPr>
        <w:spacing w:before="10" w:after="10" w:line="360" w:lineRule="auto"/>
        <w:ind w:firstLine="640"/>
        <w:outlineLvl w:val="2"/>
      </w:pPr>
      <w:bookmarkStart w:id="12" w:name="_Toc95484160"/>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年我部门“三公”经费预算安排5</w:t>
      </w:r>
      <w:r>
        <w:rPr>
          <w:rFonts w:hint="eastAsia" w:eastAsia="方正仿宋_GBK"/>
          <w:color w:val="000000"/>
          <w:sz w:val="28"/>
          <w:lang w:val="en-US" w:eastAsia="zh-CN"/>
        </w:rPr>
        <w:t>.29</w:t>
      </w:r>
      <w:r>
        <w:rPr>
          <w:rFonts w:hint="eastAsia" w:eastAsia="方正仿宋_GBK"/>
          <w:color w:val="000000"/>
          <w:sz w:val="28"/>
        </w:rPr>
        <w:t>万元，较</w:t>
      </w:r>
      <w:r>
        <w:rPr>
          <w:rFonts w:hint="eastAsia" w:eastAsia="方正仿宋_GBK"/>
          <w:color w:val="000000"/>
          <w:sz w:val="28"/>
          <w:lang w:val="en-US" w:eastAsia="zh-CN"/>
        </w:rPr>
        <w:t>2021年</w:t>
      </w:r>
      <w:r>
        <w:rPr>
          <w:rFonts w:hint="eastAsia" w:eastAsia="方正仿宋_GBK"/>
          <w:color w:val="000000"/>
          <w:sz w:val="28"/>
        </w:rPr>
        <w:t>预算减少0.</w:t>
      </w:r>
      <w:r>
        <w:rPr>
          <w:rFonts w:hint="eastAsia" w:eastAsia="方正仿宋_GBK"/>
          <w:color w:val="000000"/>
          <w:sz w:val="28"/>
          <w:lang w:val="en-US" w:eastAsia="zh-CN"/>
        </w:rPr>
        <w:t>12</w:t>
      </w:r>
      <w:r>
        <w:rPr>
          <w:rFonts w:hint="eastAsia" w:eastAsia="方正仿宋_GBK"/>
          <w:color w:val="000000"/>
          <w:sz w:val="28"/>
          <w:lang w:eastAsia="zh-CN"/>
        </w:rPr>
        <w:t>万元</w:t>
      </w:r>
      <w:r>
        <w:rPr>
          <w:rFonts w:hint="eastAsia" w:eastAsia="方正仿宋_GBK"/>
          <w:color w:val="000000"/>
          <w:sz w:val="28"/>
        </w:rPr>
        <w:t xml:space="preserve">。具体安排情况为： </w:t>
      </w:r>
    </w:p>
    <w:p>
      <w:pPr>
        <w:spacing w:line="500" w:lineRule="exact"/>
        <w:ind w:firstLine="560" w:firstLineChars="200"/>
        <w:rPr>
          <w:rFonts w:hint="eastAsia" w:eastAsia="方正仿宋_GBK"/>
          <w:color w:val="000000"/>
          <w:sz w:val="28"/>
          <w:lang w:val="en-US" w:eastAsia="zh-CN"/>
        </w:rPr>
      </w:pPr>
      <w:r>
        <w:rPr>
          <w:rFonts w:hint="eastAsia" w:eastAsia="方正仿宋_GBK"/>
          <w:color w:val="000000"/>
          <w:sz w:val="28"/>
        </w:rPr>
        <w:t>（一）公车用车购置及运行费。共计安排</w:t>
      </w:r>
      <w:r>
        <w:rPr>
          <w:rFonts w:hint="eastAsia" w:eastAsia="方正仿宋_GBK"/>
          <w:color w:val="000000"/>
          <w:sz w:val="28"/>
          <w:lang w:val="en-US" w:eastAsia="zh-CN"/>
        </w:rPr>
        <w:t>4.80</w:t>
      </w:r>
      <w:r>
        <w:rPr>
          <w:rFonts w:hint="eastAsia" w:eastAsia="方正仿宋_GBK"/>
          <w:color w:val="000000"/>
          <w:sz w:val="28"/>
        </w:rPr>
        <w:t>万元，较上年无变化</w:t>
      </w:r>
      <w:r>
        <w:rPr>
          <w:rFonts w:hint="eastAsia" w:eastAsia="方正仿宋_GBK"/>
          <w:color w:val="000000"/>
          <w:sz w:val="28"/>
          <w:lang w:eastAsia="zh-CN"/>
        </w:rPr>
        <w:t>。</w:t>
      </w:r>
    </w:p>
    <w:p>
      <w:pPr>
        <w:spacing w:line="500" w:lineRule="exact"/>
        <w:ind w:firstLine="560" w:firstLineChars="200"/>
        <w:rPr>
          <w:rFonts w:hint="eastAsia" w:eastAsia="方正仿宋_GBK"/>
          <w:color w:val="000000"/>
          <w:sz w:val="28"/>
        </w:rPr>
      </w:pPr>
      <w:r>
        <w:rPr>
          <w:rFonts w:hint="eastAsia" w:eastAsia="方正仿宋_GBK"/>
          <w:color w:val="000000"/>
          <w:sz w:val="28"/>
        </w:rPr>
        <w:t>1、公务用车购置安排0万元。与上年预算持平，原因为无公务用车购置计划。</w:t>
      </w:r>
    </w:p>
    <w:p>
      <w:pPr>
        <w:spacing w:line="500" w:lineRule="exact"/>
        <w:ind w:firstLine="560" w:firstLineChars="200"/>
        <w:rPr>
          <w:rFonts w:hint="eastAsia"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val="en-US" w:eastAsia="zh-CN"/>
        </w:rPr>
        <w:t>4.80</w:t>
      </w:r>
      <w:r>
        <w:rPr>
          <w:rFonts w:hint="eastAsia" w:eastAsia="方正仿宋_GBK"/>
          <w:color w:val="000000"/>
          <w:sz w:val="28"/>
        </w:rPr>
        <w:t>万元，与上年预算持平</w:t>
      </w:r>
      <w:r>
        <w:rPr>
          <w:rFonts w:hint="eastAsia" w:eastAsia="方正仿宋_GBK"/>
          <w:color w:val="000000"/>
          <w:sz w:val="28"/>
          <w:lang w:eastAsia="zh-CN"/>
        </w:rPr>
        <w:t>，</w:t>
      </w:r>
      <w:r>
        <w:rPr>
          <w:rFonts w:hint="eastAsia" w:eastAsia="方正仿宋_GBK"/>
          <w:color w:val="000000"/>
          <w:sz w:val="28"/>
        </w:rPr>
        <w:t>较上年无变化</w:t>
      </w:r>
      <w:r>
        <w:rPr>
          <w:rFonts w:hint="eastAsia" w:eastAsia="方正仿宋_GBK"/>
          <w:color w:val="000000"/>
          <w:sz w:val="28"/>
          <w:lang w:eastAsia="zh-CN"/>
        </w:rPr>
        <w:t>。</w:t>
      </w:r>
    </w:p>
    <w:p>
      <w:pPr>
        <w:spacing w:line="500" w:lineRule="exact"/>
        <w:ind w:firstLine="560" w:firstLineChars="200"/>
        <w:rPr>
          <w:rFonts w:hint="eastAsia" w:eastAsia="方正仿宋_GBK"/>
          <w:color w:val="000000"/>
          <w:sz w:val="28"/>
        </w:rPr>
      </w:pPr>
      <w:r>
        <w:rPr>
          <w:rFonts w:hint="eastAsia" w:eastAsia="方正仿宋_GBK"/>
          <w:color w:val="000000"/>
          <w:sz w:val="28"/>
        </w:rPr>
        <w:t>（二）公务接待费。安排0.</w:t>
      </w:r>
      <w:r>
        <w:rPr>
          <w:rFonts w:hint="eastAsia" w:eastAsia="方正仿宋_GBK"/>
          <w:color w:val="000000"/>
          <w:sz w:val="28"/>
          <w:lang w:val="en-US" w:eastAsia="zh-CN"/>
        </w:rPr>
        <w:t>49</w:t>
      </w:r>
      <w:r>
        <w:rPr>
          <w:rFonts w:hint="eastAsia" w:eastAsia="方正仿宋_GBK"/>
          <w:color w:val="000000"/>
          <w:sz w:val="28"/>
        </w:rPr>
        <w:t>万元，较上年</w:t>
      </w:r>
      <w:r>
        <w:rPr>
          <w:rFonts w:hint="eastAsia" w:eastAsia="方正仿宋_GBK"/>
          <w:color w:val="000000"/>
          <w:sz w:val="28"/>
          <w:lang w:eastAsia="zh-CN"/>
        </w:rPr>
        <w:t>预算</w:t>
      </w:r>
      <w:r>
        <w:rPr>
          <w:rFonts w:hint="eastAsia" w:eastAsia="方正仿宋_GBK"/>
          <w:color w:val="000000"/>
          <w:sz w:val="28"/>
        </w:rPr>
        <w:t>减少0.</w:t>
      </w:r>
      <w:r>
        <w:rPr>
          <w:rFonts w:hint="eastAsia" w:eastAsia="方正仿宋_GBK"/>
          <w:color w:val="000000"/>
          <w:sz w:val="28"/>
          <w:lang w:val="en-US" w:eastAsia="zh-CN"/>
        </w:rPr>
        <w:t>12</w:t>
      </w:r>
      <w:r>
        <w:rPr>
          <w:rFonts w:hint="eastAsia" w:eastAsia="方正仿宋_GBK"/>
          <w:color w:val="000000"/>
          <w:sz w:val="28"/>
        </w:rPr>
        <w:t>万元，原因为正常公用经费减少，相应计提的公务接待费也减少。</w:t>
      </w:r>
    </w:p>
    <w:p>
      <w:pPr>
        <w:spacing w:line="500" w:lineRule="exact"/>
        <w:ind w:firstLine="560" w:firstLineChars="200"/>
        <w:rPr>
          <w:rFonts w:hint="eastAsia" w:eastAsia="方正仿宋_GBK"/>
          <w:color w:val="000000"/>
          <w:sz w:val="28"/>
        </w:rPr>
      </w:pPr>
      <w:r>
        <w:rPr>
          <w:rFonts w:hint="eastAsia" w:eastAsia="方正仿宋_GBK"/>
          <w:color w:val="000000"/>
          <w:sz w:val="28"/>
        </w:rPr>
        <w:t>（三）因公出国（境）费安排0万元，与上年预算持平，原因为无因公出国（境）计划。</w:t>
      </w:r>
    </w:p>
    <w:p>
      <w:pPr>
        <w:spacing w:before="10" w:after="10" w:line="360" w:lineRule="auto"/>
        <w:ind w:firstLine="640"/>
        <w:outlineLvl w:val="2"/>
      </w:pPr>
      <w:bookmarkStart w:id="13" w:name="_Toc95484163"/>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00" w:lineRule="exact"/>
        <w:ind w:firstLine="560"/>
        <w:rPr>
          <w:rFonts w:eastAsia="方正仿宋_GBK"/>
          <w:color w:val="000000"/>
          <w:sz w:val="28"/>
          <w:lang w:eastAsia="zh-CN"/>
        </w:rPr>
      </w:pPr>
      <w:r>
        <w:rPr>
          <w:rFonts w:hint="eastAsia" w:eastAsia="方正仿宋_GBK"/>
          <w:color w:val="000000"/>
          <w:sz w:val="28"/>
        </w:rPr>
        <w:t>围绕市委市政府工作中心和党员关注的热难点问题，开展专题调研活动，党员教育，双创一争竞赛。开展青少年科技创新行动，举办2022年唐山市青少年机器人竞赛、第14届河北省青少年机器人竞赛，第38届唐山市青少年科技创新大赛等，推进中学生科技创新后备人才培养计划。开展青少年科普系列活动，实施青少年科技教育示范项目，加强青少年科技教育能力建设。加强信息化工程建设，统筹协调各方力量提升科普服务社会总体供给数量和质量，智能化、精准化满足网民的科普需求；打造“唐山微科普”科普品牌，树立科学、权威形象。</w:t>
      </w: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r>
        <w:rPr>
          <w:rFonts w:eastAsia="方正仿宋_GBK"/>
          <w:color w:val="000000"/>
          <w:sz w:val="28"/>
        </w:rPr>
        <w:t>（二）分项绩效目标</w:t>
      </w:r>
    </w:p>
    <w:p>
      <w:pPr>
        <w:spacing w:line="500" w:lineRule="exact"/>
        <w:ind w:firstLine="56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唐山市总工会房屋租金</w:t>
      </w:r>
    </w:p>
    <w:p>
      <w:pPr>
        <w:spacing w:line="500" w:lineRule="exact"/>
        <w:ind w:firstLine="560"/>
        <w:rPr>
          <w:rFonts w:eastAsia="方正仿宋_GBK"/>
          <w:color w:val="000000"/>
          <w:sz w:val="28"/>
        </w:rPr>
      </w:pPr>
      <w:r>
        <w:rPr>
          <w:rFonts w:hint="eastAsia" w:eastAsia="方正仿宋_GBK"/>
          <w:color w:val="000000"/>
          <w:sz w:val="28"/>
        </w:rPr>
        <w:t>绩效目标：按照预期时间支付房屋租赁费用，租赁总工会附楼用作唐山科技馆，按期交纳房租，用作科普前沿阵地，提供科学普及场所，宣传科普知识，在娱乐的同时为唐山市中小学学生提供生动、形象、科学、准确的科普知识。按照预期时间支付房屋租赁费用。</w:t>
      </w:r>
    </w:p>
    <w:p>
      <w:pPr>
        <w:spacing w:line="500" w:lineRule="exact"/>
        <w:ind w:firstLine="560"/>
        <w:rPr>
          <w:rFonts w:eastAsia="方正仿宋_GBK"/>
          <w:color w:val="000000"/>
          <w:sz w:val="28"/>
        </w:rPr>
      </w:pPr>
      <w:r>
        <w:rPr>
          <w:rFonts w:hint="eastAsia" w:eastAsia="方正仿宋_GBK"/>
          <w:color w:val="000000"/>
          <w:sz w:val="28"/>
        </w:rPr>
        <w:t>绩效指标：</w:t>
      </w:r>
    </w:p>
    <w:p>
      <w:pPr>
        <w:spacing w:line="500" w:lineRule="exact"/>
        <w:ind w:firstLine="560"/>
        <w:rPr>
          <w:rFonts w:eastAsia="方正仿宋_GBK"/>
          <w:color w:val="000000"/>
          <w:sz w:val="28"/>
        </w:rPr>
      </w:pPr>
      <w:r>
        <w:rPr>
          <w:rFonts w:hint="eastAsia" w:eastAsia="方正仿宋_GBK"/>
          <w:color w:val="000000"/>
          <w:sz w:val="28"/>
        </w:rPr>
        <w:t>房屋租赁面积、项目完成率、项目完成时限、预算资金完成率</w:t>
      </w:r>
    </w:p>
    <w:p>
      <w:pPr>
        <w:spacing w:line="500" w:lineRule="exact"/>
        <w:ind w:firstLine="560"/>
        <w:rPr>
          <w:rFonts w:eastAsia="方正仿宋_GBK"/>
          <w:color w:val="000000"/>
          <w:sz w:val="28"/>
        </w:rPr>
      </w:pPr>
      <w:r>
        <w:rPr>
          <w:rFonts w:hint="eastAsia" w:eastAsia="方正仿宋_GBK"/>
          <w:color w:val="000000"/>
          <w:sz w:val="28"/>
          <w:lang w:eastAsia="zh-CN"/>
        </w:rPr>
        <w:t>2、</w:t>
      </w:r>
      <w:r>
        <w:rPr>
          <w:rFonts w:hint="eastAsia" w:eastAsia="方正仿宋_GBK"/>
          <w:color w:val="000000"/>
          <w:sz w:val="28"/>
        </w:rPr>
        <w:t>唐山市科普专项经费</w:t>
      </w:r>
    </w:p>
    <w:p>
      <w:pPr>
        <w:spacing w:line="500" w:lineRule="exact"/>
        <w:ind w:firstLine="560"/>
        <w:rPr>
          <w:rFonts w:eastAsia="方正仿宋_GBK"/>
          <w:color w:val="000000"/>
          <w:sz w:val="28"/>
        </w:rPr>
      </w:pPr>
      <w:r>
        <w:rPr>
          <w:rFonts w:hint="eastAsia" w:eastAsia="方正仿宋_GBK"/>
          <w:color w:val="000000"/>
          <w:sz w:val="28"/>
        </w:rPr>
        <w:t>绩效目标：2022年，市科协将紧紧围绕全市工作大局，助力创新驱动、服务转型升级，全面建设“创新驱动支撑体系、全民科学素质推进体系、科普惠民辐射体系、学会能力提升体系、科协自身建设体系”五大驱动体系。</w:t>
      </w:r>
    </w:p>
    <w:p>
      <w:pPr>
        <w:spacing w:line="500" w:lineRule="exact"/>
        <w:ind w:firstLine="560"/>
        <w:rPr>
          <w:rFonts w:eastAsia="方正仿宋_GBK"/>
          <w:color w:val="000000"/>
          <w:sz w:val="28"/>
        </w:rPr>
      </w:pPr>
      <w:r>
        <w:rPr>
          <w:rFonts w:hint="eastAsia" w:eastAsia="方正仿宋_GBK"/>
          <w:color w:val="000000"/>
          <w:sz w:val="28"/>
        </w:rPr>
        <w:t>绩效指标：</w:t>
      </w:r>
    </w:p>
    <w:p>
      <w:pPr>
        <w:spacing w:line="500" w:lineRule="exact"/>
        <w:ind w:firstLine="560"/>
        <w:rPr>
          <w:rFonts w:eastAsia="方正仿宋_GBK"/>
          <w:color w:val="000000"/>
          <w:sz w:val="28"/>
        </w:rPr>
      </w:pPr>
      <w:r>
        <w:rPr>
          <w:rFonts w:hint="eastAsia" w:eastAsia="方正仿宋_GBK"/>
          <w:color w:val="000000"/>
          <w:sz w:val="28"/>
        </w:rPr>
        <w:t>举办青少年科技活动不少于4次、 项目完成时限为2022年12月底之前、市民满意度为90%以上</w:t>
      </w:r>
    </w:p>
    <w:p>
      <w:pPr>
        <w:spacing w:line="500" w:lineRule="exact"/>
        <w:ind w:firstLine="560"/>
        <w:rPr>
          <w:rFonts w:eastAsia="方正仿宋_GBK"/>
          <w:color w:val="000000"/>
          <w:sz w:val="28"/>
        </w:rPr>
      </w:pPr>
      <w:r>
        <w:rPr>
          <w:rFonts w:hint="eastAsia" w:eastAsia="方正仿宋_GBK"/>
          <w:color w:val="000000"/>
          <w:sz w:val="28"/>
          <w:lang w:eastAsia="zh-CN"/>
        </w:rPr>
        <w:t>3、</w:t>
      </w:r>
      <w:r>
        <w:rPr>
          <w:rFonts w:hint="eastAsia" w:eastAsia="方正仿宋_GBK"/>
          <w:color w:val="000000"/>
          <w:sz w:val="28"/>
        </w:rPr>
        <w:t>唐山科技馆运营管理服务费</w:t>
      </w:r>
    </w:p>
    <w:p>
      <w:pPr>
        <w:spacing w:line="500" w:lineRule="exact"/>
        <w:ind w:firstLine="560"/>
        <w:rPr>
          <w:rFonts w:eastAsia="方正仿宋_GBK"/>
          <w:color w:val="000000"/>
          <w:sz w:val="28"/>
        </w:rPr>
      </w:pPr>
      <w:r>
        <w:rPr>
          <w:rFonts w:hint="eastAsia" w:eastAsia="方正仿宋_GBK"/>
          <w:color w:val="000000"/>
          <w:sz w:val="28"/>
        </w:rPr>
        <w:t>绩效目标：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pPr>
        <w:spacing w:line="500" w:lineRule="exact"/>
        <w:ind w:firstLine="560"/>
        <w:rPr>
          <w:rFonts w:eastAsia="方正仿宋_GBK"/>
          <w:color w:val="000000"/>
          <w:sz w:val="28"/>
        </w:rPr>
      </w:pPr>
      <w:r>
        <w:rPr>
          <w:rFonts w:hint="eastAsia" w:eastAsia="方正仿宋_GBK"/>
          <w:color w:val="000000"/>
          <w:sz w:val="28"/>
        </w:rPr>
        <w:t>绩效指标：唐山科技馆年参观人数20万人次、 项目完成率90%以上、市民满意度为100%</w:t>
      </w:r>
    </w:p>
    <w:p>
      <w:pPr>
        <w:spacing w:line="500" w:lineRule="exact"/>
        <w:ind w:firstLine="560"/>
        <w:rPr>
          <w:rFonts w:eastAsia="方正仿宋_GBK"/>
          <w:color w:val="000000"/>
          <w:sz w:val="28"/>
        </w:rPr>
      </w:pPr>
      <w:r>
        <w:rPr>
          <w:rFonts w:hint="eastAsia" w:eastAsia="方正仿宋_GBK"/>
          <w:color w:val="000000"/>
          <w:sz w:val="28"/>
          <w:lang w:eastAsia="zh-CN"/>
        </w:rPr>
        <w:t>4、</w:t>
      </w:r>
      <w:r>
        <w:rPr>
          <w:rFonts w:hint="eastAsia" w:eastAsia="方正仿宋_GBK"/>
          <w:color w:val="000000"/>
          <w:sz w:val="28"/>
        </w:rPr>
        <w:t>唐山科技馆装修布展工程</w:t>
      </w:r>
    </w:p>
    <w:p>
      <w:pPr>
        <w:spacing w:line="500" w:lineRule="exact"/>
        <w:ind w:firstLine="560"/>
        <w:rPr>
          <w:rFonts w:eastAsia="方正仿宋_GBK"/>
          <w:color w:val="000000"/>
          <w:sz w:val="28"/>
        </w:rPr>
      </w:pPr>
      <w:r>
        <w:rPr>
          <w:rFonts w:hint="eastAsia" w:eastAsia="方正仿宋_GBK"/>
          <w:color w:val="000000"/>
          <w:sz w:val="28"/>
        </w:rPr>
        <w:t>绩效目标：预算金额1700万元，全部为财政资金，建设具有唐山特色的现代化科普场馆，更好的发挥科技馆科普教育作用</w:t>
      </w:r>
    </w:p>
    <w:p>
      <w:pPr>
        <w:spacing w:line="500" w:lineRule="exact"/>
        <w:ind w:firstLine="560"/>
        <w:rPr>
          <w:rFonts w:eastAsia="方正仿宋_GBK"/>
          <w:color w:val="000000"/>
          <w:sz w:val="28"/>
        </w:rPr>
      </w:pPr>
      <w:r>
        <w:rPr>
          <w:rFonts w:hint="eastAsia" w:eastAsia="方正仿宋_GBK"/>
          <w:color w:val="000000"/>
          <w:sz w:val="28"/>
        </w:rPr>
        <w:t>绩效指标：项目完成时限为2022年12月底之前、预算资金完成率100%、市民满意度为100%</w:t>
      </w:r>
    </w:p>
    <w:p>
      <w:pPr>
        <w:spacing w:line="500" w:lineRule="exact"/>
        <w:ind w:firstLine="560"/>
        <w:rPr>
          <w:rFonts w:eastAsia="方正仿宋_GBK"/>
          <w:color w:val="000000"/>
          <w:sz w:val="28"/>
        </w:rPr>
      </w:pPr>
    </w:p>
    <w:p>
      <w:pPr>
        <w:pStyle w:val="25"/>
      </w:pPr>
    </w:p>
    <w:p>
      <w:pPr>
        <w:spacing w:line="500" w:lineRule="exact"/>
        <w:ind w:firstLine="560"/>
      </w:pPr>
      <w:r>
        <w:rPr>
          <w:rFonts w:eastAsia="方正仿宋_GBK"/>
          <w:color w:val="000000"/>
          <w:sz w:val="28"/>
        </w:rPr>
        <w:t>（三）工作保障措施</w:t>
      </w:r>
    </w:p>
    <w:p>
      <w:pPr>
        <w:widowControl w:val="0"/>
        <w:spacing w:line="580" w:lineRule="exact"/>
        <w:ind w:firstLine="643" w:firstLineChars="200"/>
        <w:jc w:val="both"/>
        <w:rPr>
          <w:rFonts w:eastAsia="方正仿宋_GBK"/>
          <w:b/>
          <w:bCs/>
          <w:sz w:val="32"/>
          <w:szCs w:val="32"/>
        </w:rPr>
      </w:pPr>
      <w:r>
        <w:rPr>
          <w:rFonts w:hint="eastAsia" w:eastAsia="方正仿宋_GBK"/>
          <w:b/>
          <w:bCs/>
          <w:sz w:val="32"/>
          <w:szCs w:val="32"/>
          <w:lang w:eastAsia="zh-CN"/>
        </w:rPr>
        <w:t>1、</w:t>
      </w:r>
      <w:r>
        <w:rPr>
          <w:rFonts w:eastAsia="方正仿宋_GBK"/>
          <w:b/>
          <w:bCs/>
          <w:sz w:val="32"/>
          <w:szCs w:val="32"/>
        </w:rPr>
        <w:t>完善制度建设。</w:t>
      </w:r>
    </w:p>
    <w:p>
      <w:pPr>
        <w:spacing w:line="580" w:lineRule="exact"/>
        <w:ind w:firstLine="630"/>
        <w:rPr>
          <w:rFonts w:eastAsia="方正仿宋_GBK"/>
          <w:sz w:val="32"/>
          <w:szCs w:val="32"/>
        </w:rPr>
      </w:pPr>
      <w:r>
        <w:rPr>
          <w:rFonts w:hint="eastAsia" w:eastAsia="方正仿宋_GBK"/>
          <w:sz w:val="32"/>
          <w:szCs w:val="32"/>
        </w:rPr>
        <w:t>加强内部控制建设，完善内控手册，</w:t>
      </w:r>
      <w:r>
        <w:rPr>
          <w:rFonts w:eastAsia="方正仿宋_GBK"/>
          <w:sz w:val="32"/>
          <w:szCs w:val="32"/>
        </w:rPr>
        <w:t>制定完善预算绩效管理制度、资金管理办法、工作保障制度等，为全年预算绩效目标的实现奠定制度基础。</w:t>
      </w:r>
    </w:p>
    <w:p>
      <w:pPr>
        <w:spacing w:line="580" w:lineRule="exact"/>
        <w:ind w:firstLine="630"/>
        <w:rPr>
          <w:rFonts w:eastAsia="方正仿宋_GBK"/>
          <w:b/>
          <w:bCs/>
          <w:sz w:val="32"/>
          <w:szCs w:val="32"/>
        </w:rPr>
      </w:pPr>
      <w:r>
        <w:rPr>
          <w:rFonts w:hint="eastAsia" w:eastAsia="方正仿宋_GBK"/>
          <w:b/>
          <w:bCs/>
          <w:sz w:val="32"/>
          <w:szCs w:val="32"/>
          <w:lang w:eastAsia="zh-CN"/>
        </w:rPr>
        <w:t>2、</w:t>
      </w:r>
      <w:r>
        <w:rPr>
          <w:rFonts w:eastAsia="方正仿宋_GBK"/>
          <w:b/>
          <w:bCs/>
          <w:sz w:val="32"/>
          <w:szCs w:val="32"/>
        </w:rPr>
        <w:t>加强支出管理。</w:t>
      </w:r>
    </w:p>
    <w:p>
      <w:pPr>
        <w:spacing w:line="580" w:lineRule="exact"/>
        <w:ind w:firstLine="630"/>
        <w:rPr>
          <w:rFonts w:eastAsia="方正仿宋_GBK"/>
          <w:b/>
          <w:bCs/>
          <w:sz w:val="32"/>
          <w:szCs w:val="32"/>
        </w:rPr>
      </w:pPr>
      <w:r>
        <w:rPr>
          <w:rFonts w:eastAsia="方正仿宋_GBK"/>
          <w:sz w:val="32"/>
          <w:szCs w:val="32"/>
        </w:rPr>
        <w:t>通过优化支出结构、编细编实预算、加快履行政府采购手续、尽快启动项目、及时支付资金、6月底前细化代编预算、按规定及时下达资金等多种措施，确保支出进度达标。</w:t>
      </w:r>
    </w:p>
    <w:p>
      <w:pPr>
        <w:spacing w:line="580" w:lineRule="exact"/>
        <w:ind w:firstLine="630"/>
        <w:rPr>
          <w:rFonts w:eastAsia="方正仿宋_GBK"/>
          <w:b/>
          <w:bCs/>
          <w:sz w:val="32"/>
          <w:szCs w:val="32"/>
        </w:rPr>
      </w:pPr>
      <w:r>
        <w:rPr>
          <w:rFonts w:hint="eastAsia" w:eastAsia="方正仿宋_GBK"/>
          <w:b/>
          <w:bCs/>
          <w:sz w:val="32"/>
          <w:szCs w:val="32"/>
          <w:lang w:eastAsia="zh-CN"/>
        </w:rPr>
        <w:t>3、</w:t>
      </w:r>
      <w:r>
        <w:rPr>
          <w:rFonts w:eastAsia="方正仿宋_GBK"/>
          <w:b/>
          <w:bCs/>
          <w:sz w:val="32"/>
          <w:szCs w:val="32"/>
        </w:rPr>
        <w:t>加强绩效运行监控。</w:t>
      </w:r>
    </w:p>
    <w:p>
      <w:pPr>
        <w:spacing w:line="580" w:lineRule="exact"/>
        <w:ind w:firstLine="630"/>
        <w:rPr>
          <w:rFonts w:eastAsia="方正仿宋_GBK"/>
          <w:sz w:val="32"/>
          <w:szCs w:val="32"/>
        </w:rPr>
      </w:pPr>
      <w:r>
        <w:rPr>
          <w:rFonts w:eastAsia="方正仿宋_GBK"/>
          <w:sz w:val="32"/>
          <w:szCs w:val="32"/>
        </w:rPr>
        <w:t>按要求开展绩效运行监控，发现问题及时采取措施，确保绩效目标如期保质实现。</w:t>
      </w:r>
    </w:p>
    <w:p>
      <w:pPr>
        <w:spacing w:line="580" w:lineRule="exact"/>
        <w:ind w:firstLine="630"/>
        <w:rPr>
          <w:rFonts w:eastAsia="方正仿宋_GBK"/>
          <w:b/>
          <w:bCs/>
          <w:sz w:val="32"/>
          <w:szCs w:val="32"/>
        </w:rPr>
      </w:pPr>
      <w:r>
        <w:rPr>
          <w:rFonts w:hint="eastAsia" w:eastAsia="方正仿宋_GBK"/>
          <w:b/>
          <w:bCs/>
          <w:sz w:val="32"/>
          <w:szCs w:val="32"/>
          <w:lang w:eastAsia="zh-CN"/>
        </w:rPr>
        <w:t>4、</w:t>
      </w:r>
      <w:r>
        <w:rPr>
          <w:rFonts w:eastAsia="方正仿宋_GBK"/>
          <w:b/>
          <w:bCs/>
          <w:sz w:val="32"/>
          <w:szCs w:val="32"/>
        </w:rPr>
        <w:t>做好绩效自评。</w:t>
      </w:r>
    </w:p>
    <w:p>
      <w:pPr>
        <w:spacing w:line="580" w:lineRule="exact"/>
        <w:ind w:firstLine="630"/>
        <w:rPr>
          <w:rFonts w:eastAsia="方正仿宋_GBK"/>
          <w:sz w:val="32"/>
          <w:szCs w:val="32"/>
        </w:rPr>
      </w:pPr>
      <w:r>
        <w:rPr>
          <w:rFonts w:eastAsia="方正仿宋_GBK"/>
          <w:sz w:val="32"/>
          <w:szCs w:val="32"/>
        </w:rPr>
        <w:t>按要求开展上年度部门预算绩效自评和重点评价工作，对评价中发现的问题及时整改，调整优化支出结构，提高财政资金使用效益。</w:t>
      </w:r>
    </w:p>
    <w:p>
      <w:pPr>
        <w:spacing w:line="580" w:lineRule="exact"/>
        <w:ind w:firstLine="630"/>
        <w:rPr>
          <w:rFonts w:eastAsia="方正仿宋_GBK"/>
          <w:b/>
          <w:bCs/>
          <w:sz w:val="32"/>
          <w:szCs w:val="32"/>
        </w:rPr>
      </w:pPr>
      <w:r>
        <w:rPr>
          <w:rFonts w:hint="eastAsia" w:eastAsia="方正仿宋_GBK"/>
          <w:b/>
          <w:bCs/>
          <w:sz w:val="32"/>
          <w:szCs w:val="32"/>
          <w:lang w:eastAsia="zh-CN"/>
        </w:rPr>
        <w:t>5、</w:t>
      </w:r>
      <w:r>
        <w:rPr>
          <w:rFonts w:eastAsia="方正仿宋_GBK"/>
          <w:b/>
          <w:bCs/>
          <w:sz w:val="32"/>
          <w:szCs w:val="32"/>
        </w:rPr>
        <w:t>规范财务资产管理。</w:t>
      </w:r>
    </w:p>
    <w:p>
      <w:pPr>
        <w:spacing w:line="580" w:lineRule="exact"/>
        <w:ind w:firstLine="630"/>
        <w:rPr>
          <w:rFonts w:eastAsia="方正仿宋_GBK"/>
          <w:sz w:val="32"/>
          <w:szCs w:val="32"/>
        </w:rPr>
      </w:pPr>
      <w:r>
        <w:rPr>
          <w:rFonts w:eastAsia="方正仿宋_GBK"/>
          <w:sz w:val="32"/>
          <w:szCs w:val="32"/>
        </w:rPr>
        <w:t>完善财务管理制度，严格审批程序，加强固定资产登记、使用和报废处置管理，做到支出合理，物尽其用。</w:t>
      </w:r>
    </w:p>
    <w:p>
      <w:pPr>
        <w:spacing w:line="580" w:lineRule="exact"/>
        <w:ind w:firstLine="630"/>
        <w:rPr>
          <w:rFonts w:eastAsia="方正仿宋_GBK"/>
          <w:b/>
          <w:bCs/>
          <w:sz w:val="32"/>
          <w:szCs w:val="32"/>
        </w:rPr>
      </w:pPr>
      <w:r>
        <w:rPr>
          <w:rFonts w:hint="eastAsia" w:eastAsia="方正仿宋_GBK"/>
          <w:b/>
          <w:bCs/>
          <w:sz w:val="32"/>
          <w:szCs w:val="32"/>
          <w:lang w:eastAsia="zh-CN"/>
        </w:rPr>
        <w:t>6、</w:t>
      </w:r>
      <w:r>
        <w:rPr>
          <w:rFonts w:eastAsia="方正仿宋_GBK"/>
          <w:b/>
          <w:bCs/>
          <w:sz w:val="32"/>
          <w:szCs w:val="32"/>
        </w:rPr>
        <w:t>加强内部监督。</w:t>
      </w:r>
    </w:p>
    <w:p>
      <w:pPr>
        <w:spacing w:line="580" w:lineRule="exact"/>
        <w:ind w:firstLine="630"/>
        <w:rPr>
          <w:rFonts w:eastAsia="方正仿宋_GBK"/>
          <w:sz w:val="32"/>
          <w:szCs w:val="32"/>
        </w:rPr>
      </w:pPr>
      <w:r>
        <w:rPr>
          <w:rFonts w:eastAsia="方正仿宋_GBK"/>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30"/>
        <w:rPr>
          <w:rFonts w:eastAsia="方正仿宋_GBK"/>
          <w:b/>
          <w:bCs/>
          <w:sz w:val="32"/>
          <w:szCs w:val="32"/>
        </w:rPr>
      </w:pPr>
      <w:r>
        <w:rPr>
          <w:rFonts w:hint="eastAsia" w:eastAsia="方正仿宋_GBK"/>
          <w:b/>
          <w:bCs/>
          <w:sz w:val="32"/>
          <w:szCs w:val="32"/>
          <w:lang w:eastAsia="zh-CN"/>
        </w:rPr>
        <w:t>7、</w:t>
      </w:r>
      <w:r>
        <w:rPr>
          <w:rFonts w:eastAsia="方正仿宋_GBK"/>
          <w:b/>
          <w:bCs/>
          <w:sz w:val="32"/>
          <w:szCs w:val="32"/>
        </w:rPr>
        <w:t>加强宣传培训调研等。</w:t>
      </w:r>
    </w:p>
    <w:p>
      <w:pPr>
        <w:spacing w:line="580" w:lineRule="exact"/>
        <w:ind w:firstLine="630"/>
        <w:rPr>
          <w:rFonts w:eastAsia="方正仿宋_GBK"/>
          <w:b/>
          <w:bCs/>
          <w:sz w:val="32"/>
          <w:szCs w:val="32"/>
        </w:rPr>
      </w:pPr>
      <w:r>
        <w:rPr>
          <w:rFonts w:eastAsia="方正仿宋_GBK"/>
          <w:sz w:val="32"/>
          <w:szCs w:val="32"/>
        </w:rPr>
        <w:t>加强人员培训，提高本部门职工业务素质；加强调研，提出优化财政资金配置、提高资金使用效益的意见意见；加大宣传力度，强化预算绩效管理意识，促进预算绩效管理水平进一步提升。</w:t>
      </w:r>
    </w:p>
    <w:p>
      <w:pPr>
        <w:pStyle w:val="26"/>
        <w:rPr>
          <w:lang w:eastAsia="zh-CN"/>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lang w:eastAsia="zh-CN"/>
        </w:rPr>
      </w:pPr>
    </w:p>
    <w:p>
      <w:pPr>
        <w:spacing w:line="580" w:lineRule="exact"/>
        <w:ind w:firstLine="630"/>
        <w:rPr>
          <w:rFonts w:eastAsia="方正仿宋_GBK"/>
          <w:sz w:val="32"/>
          <w:szCs w:val="32"/>
          <w:lang w:eastAsia="zh-CN"/>
        </w:rPr>
      </w:pPr>
      <w:r>
        <w:rPr>
          <w:rFonts w:hint="eastAsia" w:eastAsia="方正仿宋_GBK"/>
          <w:sz w:val="32"/>
          <w:szCs w:val="32"/>
        </w:rPr>
        <w:t>无</w:t>
      </w:r>
    </w:p>
    <w:p>
      <w:pPr>
        <w:ind w:firstLine="640"/>
        <w:rPr>
          <w:lang w:eastAsia="zh-CN"/>
        </w:rPr>
      </w:pPr>
    </w:p>
    <w:p>
      <w:pPr>
        <w:pStyle w:val="27"/>
        <w:ind w:firstLine="640"/>
      </w:pPr>
      <w:r>
        <w:rPr>
          <w:rFonts w:ascii="方正楷体_GBK" w:hAnsi="方正楷体_GBK" w:eastAsia="方正楷体_GBK" w:cs="方正楷体_GBK"/>
          <w:b/>
          <w:color w:val="000000"/>
          <w:sz w:val="32"/>
        </w:rPr>
        <w:t>第三部分  预算项目绩效目标</w:t>
      </w:r>
    </w:p>
    <w:p>
      <w:pPr>
        <w:pStyle w:val="27"/>
        <w:ind w:firstLine="560"/>
      </w:pPr>
      <w:r>
        <w:rPr>
          <w:rFonts w:ascii="方正仿宋_GBK" w:hAnsi="方正仿宋_GBK" w:eastAsia="方正仿宋_GBK" w:cs="方正仿宋_GBK"/>
          <w:b/>
          <w:color w:val="000000"/>
          <w:sz w:val="28"/>
        </w:rPr>
        <w:t>1、唐山市科协九大会议费绩效目标表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1.做好专项会议工作，保障单位业务开展。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会议出勤率（%）</w:t>
            </w:r>
          </w:p>
        </w:tc>
        <w:tc>
          <w:tcPr>
            <w:tcW w:w="2835" w:type="dxa"/>
            <w:vAlign w:val="center"/>
          </w:tcPr>
          <w:p>
            <w:pPr>
              <w:pStyle w:val="29"/>
            </w:pPr>
            <w:r>
              <w:t>会议出勤率=实际出勤学员数量/参加会议人员数量*100%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会议合格率（%）</w:t>
            </w:r>
          </w:p>
        </w:tc>
        <w:tc>
          <w:tcPr>
            <w:tcW w:w="2835" w:type="dxa"/>
            <w:vAlign w:val="center"/>
          </w:tcPr>
          <w:p>
            <w:pPr>
              <w:pStyle w:val="29"/>
            </w:pPr>
            <w:r>
              <w:t>会议合格率（%）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会议内容有效落实</w:t>
            </w:r>
          </w:p>
        </w:tc>
        <w:tc>
          <w:tcPr>
            <w:tcW w:w="2835" w:type="dxa"/>
            <w:vAlign w:val="center"/>
          </w:tcPr>
          <w:p>
            <w:pPr>
              <w:pStyle w:val="29"/>
            </w:pPr>
            <w:r>
              <w:t>会议内容有效落实</w:t>
            </w:r>
          </w:p>
        </w:tc>
        <w:tc>
          <w:tcPr>
            <w:tcW w:w="2551" w:type="dxa"/>
            <w:vAlign w:val="center"/>
          </w:tcPr>
          <w:p>
            <w:pPr>
              <w:pStyle w:val="29"/>
            </w:pPr>
            <w:r>
              <w:t>有效落实</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2、唐山市老科协会议费绩效目标表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1.做好专项会议工作，保障单位业务开展。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会议出勤率（%）</w:t>
            </w:r>
          </w:p>
        </w:tc>
        <w:tc>
          <w:tcPr>
            <w:tcW w:w="2835" w:type="dxa"/>
            <w:vAlign w:val="center"/>
          </w:tcPr>
          <w:p>
            <w:pPr>
              <w:pStyle w:val="29"/>
            </w:pPr>
            <w:r>
              <w:t>会议出勤率=实际出勤学员数量/参加会议人员数量*100%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会议合格率（%）</w:t>
            </w:r>
          </w:p>
        </w:tc>
        <w:tc>
          <w:tcPr>
            <w:tcW w:w="2835" w:type="dxa"/>
            <w:vAlign w:val="center"/>
          </w:tcPr>
          <w:p>
            <w:pPr>
              <w:pStyle w:val="29"/>
            </w:pPr>
            <w:r>
              <w:t>会议合格率（%）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会议内容有效落实</w:t>
            </w:r>
          </w:p>
        </w:tc>
        <w:tc>
          <w:tcPr>
            <w:tcW w:w="2835" w:type="dxa"/>
            <w:vAlign w:val="center"/>
          </w:tcPr>
          <w:p>
            <w:pPr>
              <w:pStyle w:val="29"/>
            </w:pPr>
            <w:r>
              <w:t>会议内容有效落实</w:t>
            </w:r>
          </w:p>
        </w:tc>
        <w:tc>
          <w:tcPr>
            <w:tcW w:w="2551" w:type="dxa"/>
            <w:vAlign w:val="center"/>
          </w:tcPr>
          <w:p>
            <w:pPr>
              <w:pStyle w:val="29"/>
            </w:pPr>
            <w:r>
              <w:t>有效落实</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3、唐山市老科协经费绩效目标表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4、唐山市老科协培训费绩效目标表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5、唐山市老科协印刷费绩效目标表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6、唐山科技馆运营服务费绩效目标表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pPr>
              <w:pStyle w:val="29"/>
            </w:pP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年参观人数</w:t>
            </w:r>
          </w:p>
        </w:tc>
        <w:tc>
          <w:tcPr>
            <w:tcW w:w="2835" w:type="dxa"/>
            <w:vAlign w:val="center"/>
          </w:tcPr>
          <w:p>
            <w:pPr>
              <w:pStyle w:val="29"/>
            </w:pPr>
            <w:r>
              <w:t>年参观人数</w:t>
            </w:r>
          </w:p>
        </w:tc>
        <w:tc>
          <w:tcPr>
            <w:tcW w:w="2551" w:type="dxa"/>
            <w:vAlign w:val="center"/>
          </w:tcPr>
          <w:p>
            <w:pPr>
              <w:pStyle w:val="29"/>
            </w:pPr>
            <w:r>
              <w:t>20万人次</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项目完成率</w:t>
            </w:r>
          </w:p>
        </w:tc>
        <w:tc>
          <w:tcPr>
            <w:tcW w:w="2835" w:type="dxa"/>
            <w:vAlign w:val="center"/>
          </w:tcPr>
          <w:p>
            <w:pPr>
              <w:pStyle w:val="29"/>
            </w:pPr>
            <w:r>
              <w:t>项目完成率</w:t>
            </w:r>
          </w:p>
        </w:tc>
        <w:tc>
          <w:tcPr>
            <w:tcW w:w="2551" w:type="dxa"/>
            <w:vAlign w:val="center"/>
          </w:tcPr>
          <w:p>
            <w:pPr>
              <w:pStyle w:val="29"/>
            </w:pPr>
            <w:r>
              <w:t>90%以上</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运营周期时长</w:t>
            </w:r>
          </w:p>
        </w:tc>
        <w:tc>
          <w:tcPr>
            <w:tcW w:w="2835" w:type="dxa"/>
            <w:vAlign w:val="center"/>
          </w:tcPr>
          <w:p>
            <w:pPr>
              <w:pStyle w:val="29"/>
            </w:pPr>
            <w:r>
              <w:t>运营周期时长</w:t>
            </w:r>
          </w:p>
        </w:tc>
        <w:tc>
          <w:tcPr>
            <w:tcW w:w="2551" w:type="dxa"/>
            <w:vAlign w:val="center"/>
          </w:tcPr>
          <w:p>
            <w:pPr>
              <w:pStyle w:val="29"/>
            </w:pPr>
            <w:r>
              <w:t>12个月</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年运营成本</w:t>
            </w:r>
          </w:p>
        </w:tc>
        <w:tc>
          <w:tcPr>
            <w:tcW w:w="2835" w:type="dxa"/>
            <w:vAlign w:val="center"/>
          </w:tcPr>
          <w:p>
            <w:pPr>
              <w:pStyle w:val="29"/>
            </w:pPr>
            <w:r>
              <w:t>年运营成本</w:t>
            </w:r>
          </w:p>
        </w:tc>
        <w:tc>
          <w:tcPr>
            <w:tcW w:w="2551" w:type="dxa"/>
            <w:vAlign w:val="center"/>
          </w:tcPr>
          <w:p>
            <w:pPr>
              <w:pStyle w:val="29"/>
            </w:pPr>
            <w:r>
              <w:t>625.87万元</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更好的发挥科技馆科普宣传作用</w:t>
            </w:r>
          </w:p>
        </w:tc>
        <w:tc>
          <w:tcPr>
            <w:tcW w:w="2835" w:type="dxa"/>
            <w:vAlign w:val="center"/>
          </w:tcPr>
          <w:p>
            <w:pPr>
              <w:pStyle w:val="29"/>
            </w:pPr>
            <w:r>
              <w:t>更好的发挥科技馆科普宣传作用、提高群众的科学素质</w:t>
            </w:r>
          </w:p>
        </w:tc>
        <w:tc>
          <w:tcPr>
            <w:tcW w:w="2551" w:type="dxa"/>
            <w:vAlign w:val="center"/>
          </w:tcPr>
          <w:p>
            <w:pPr>
              <w:pStyle w:val="29"/>
            </w:pPr>
            <w:r>
              <w:t>.9</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群众满意度</w:t>
            </w:r>
          </w:p>
        </w:tc>
        <w:tc>
          <w:tcPr>
            <w:tcW w:w="2551" w:type="dxa"/>
            <w:vAlign w:val="center"/>
          </w:tcPr>
          <w:p>
            <w:pPr>
              <w:pStyle w:val="29"/>
            </w:pPr>
            <w:r>
              <w:t>1</w:t>
            </w:r>
          </w:p>
        </w:tc>
        <w:tc>
          <w:tcPr>
            <w:tcW w:w="2268" w:type="dxa"/>
            <w:vAlign w:val="center"/>
          </w:tcPr>
          <w:p>
            <w:pPr>
              <w:pStyle w:val="29"/>
            </w:pPr>
            <w:r>
              <w:t>年初工作计划</w:t>
            </w:r>
          </w:p>
        </w:tc>
      </w:tr>
    </w:tbl>
    <w:p>
      <w:pPr>
        <w:pStyle w:val="27"/>
      </w:pPr>
    </w:p>
    <w:p>
      <w:pPr>
        <w:pStyle w:val="27"/>
        <w:ind w:firstLine="560"/>
      </w:pPr>
      <w:r>
        <w:rPr>
          <w:rFonts w:ascii="方正仿宋_GBK" w:hAnsi="方正仿宋_GBK" w:eastAsia="方正仿宋_GBK" w:cs="方正仿宋_GBK"/>
          <w:b/>
          <w:color w:val="000000"/>
          <w:sz w:val="28"/>
        </w:rPr>
        <w:t>7、唐山市科普专项经费绩效目标表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1.2022年，市科协将紧紧围绕全市工作大局，助力创新驱动、服务转型升级，全面建设“创新驱动支撑体系、全民科学素质推进体系、科普惠民辐射体系、学会能力提升体系、科协自身建设体系”五大驱动体系。</w:t>
            </w:r>
          </w:p>
          <w:p>
            <w:pPr>
              <w:pStyle w:val="29"/>
            </w:pP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青少年科技活动次数</w:t>
            </w:r>
          </w:p>
        </w:tc>
        <w:tc>
          <w:tcPr>
            <w:tcW w:w="2835" w:type="dxa"/>
            <w:vAlign w:val="center"/>
          </w:tcPr>
          <w:p>
            <w:pPr>
              <w:pStyle w:val="29"/>
            </w:pPr>
            <w:r>
              <w:t>2022年唐山市青少年机器人竞赛、第14届河北省青少年机器人竞赛、第38届唐山市青少年科技创新大赛、“全国科普日”集中宣传活动等</w:t>
            </w:r>
          </w:p>
        </w:tc>
        <w:tc>
          <w:tcPr>
            <w:tcW w:w="2551" w:type="dxa"/>
            <w:vAlign w:val="center"/>
          </w:tcPr>
          <w:p>
            <w:pPr>
              <w:pStyle w:val="29"/>
            </w:pPr>
            <w:r>
              <w:t>4次</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科普活动举办成效</w:t>
            </w:r>
          </w:p>
        </w:tc>
        <w:tc>
          <w:tcPr>
            <w:tcW w:w="2835" w:type="dxa"/>
            <w:vAlign w:val="center"/>
          </w:tcPr>
          <w:p>
            <w:pPr>
              <w:pStyle w:val="29"/>
            </w:pPr>
            <w:r>
              <w:t>开展优质的科普活动，切实提高市民科学素养</w:t>
            </w:r>
          </w:p>
        </w:tc>
        <w:tc>
          <w:tcPr>
            <w:tcW w:w="2551" w:type="dxa"/>
            <w:vAlign w:val="center"/>
          </w:tcPr>
          <w:p>
            <w:pPr>
              <w:pStyle w:val="29"/>
            </w:pPr>
            <w:r>
              <w:t>1</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项目完成时限</w:t>
            </w:r>
          </w:p>
        </w:tc>
        <w:tc>
          <w:tcPr>
            <w:tcW w:w="2835" w:type="dxa"/>
            <w:vAlign w:val="center"/>
          </w:tcPr>
          <w:p>
            <w:pPr>
              <w:pStyle w:val="29"/>
            </w:pPr>
            <w:r>
              <w:t>项目完成时限</w:t>
            </w:r>
          </w:p>
        </w:tc>
        <w:tc>
          <w:tcPr>
            <w:tcW w:w="2551" w:type="dxa"/>
            <w:vAlign w:val="center"/>
          </w:tcPr>
          <w:p>
            <w:pPr>
              <w:pStyle w:val="29"/>
            </w:pPr>
            <w:r>
              <w:t>2021年12月底之前</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科普专项经费金额</w:t>
            </w:r>
          </w:p>
        </w:tc>
        <w:tc>
          <w:tcPr>
            <w:tcW w:w="2835" w:type="dxa"/>
            <w:vAlign w:val="center"/>
          </w:tcPr>
          <w:p>
            <w:pPr>
              <w:pStyle w:val="29"/>
            </w:pPr>
            <w:r>
              <w:t>2022年安排科普专项经费</w:t>
            </w:r>
          </w:p>
        </w:tc>
        <w:tc>
          <w:tcPr>
            <w:tcW w:w="2551" w:type="dxa"/>
            <w:vAlign w:val="center"/>
          </w:tcPr>
          <w:p>
            <w:pPr>
              <w:pStyle w:val="29"/>
            </w:pPr>
            <w:r>
              <w:t>50万</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提升公民科学素质</w:t>
            </w:r>
          </w:p>
        </w:tc>
        <w:tc>
          <w:tcPr>
            <w:tcW w:w="2835" w:type="dxa"/>
            <w:vAlign w:val="center"/>
          </w:tcPr>
          <w:p>
            <w:pPr>
              <w:pStyle w:val="29"/>
            </w:pPr>
            <w:r>
              <w:t>通过科普宣传、专题讲座等形式提升社区居民科学素养</w:t>
            </w:r>
          </w:p>
        </w:tc>
        <w:tc>
          <w:tcPr>
            <w:tcW w:w="2551" w:type="dxa"/>
            <w:vAlign w:val="center"/>
          </w:tcPr>
          <w:p>
            <w:pPr>
              <w:pStyle w:val="29"/>
            </w:pPr>
            <w:r>
              <w:t>1</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市民满意度</w:t>
            </w:r>
          </w:p>
        </w:tc>
        <w:tc>
          <w:tcPr>
            <w:tcW w:w="2835" w:type="dxa"/>
            <w:vAlign w:val="center"/>
          </w:tcPr>
          <w:p>
            <w:pPr>
              <w:pStyle w:val="29"/>
            </w:pPr>
            <w:r>
              <w:t>市民满意度</w:t>
            </w:r>
          </w:p>
        </w:tc>
        <w:tc>
          <w:tcPr>
            <w:tcW w:w="2551" w:type="dxa"/>
            <w:vAlign w:val="center"/>
          </w:tcPr>
          <w:p>
            <w:pPr>
              <w:pStyle w:val="29"/>
            </w:pPr>
            <w:r>
              <w:t>.9</w:t>
            </w:r>
          </w:p>
        </w:tc>
        <w:tc>
          <w:tcPr>
            <w:tcW w:w="2268" w:type="dxa"/>
            <w:vAlign w:val="center"/>
          </w:tcPr>
          <w:p>
            <w:pPr>
              <w:pStyle w:val="29"/>
            </w:pPr>
            <w:r>
              <w:t>年初工作计划</w:t>
            </w:r>
          </w:p>
        </w:tc>
      </w:tr>
    </w:tbl>
    <w:p>
      <w:pPr>
        <w:pStyle w:val="27"/>
      </w:pPr>
    </w:p>
    <w:p>
      <w:pPr>
        <w:pStyle w:val="27"/>
        <w:ind w:firstLine="560"/>
      </w:pPr>
      <w:r>
        <w:rPr>
          <w:rFonts w:ascii="方正仿宋_GBK" w:hAnsi="方正仿宋_GBK" w:eastAsia="方正仿宋_GBK" w:cs="方正仿宋_GBK"/>
          <w:b/>
          <w:color w:val="000000"/>
          <w:sz w:val="28"/>
        </w:rPr>
        <w:t>8、唐山市总工会房屋租金绩效目标表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1.按照预期时间支付房屋租赁费用</w:t>
            </w:r>
          </w:p>
          <w:p>
            <w:pPr>
              <w:pStyle w:val="29"/>
            </w:pP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房屋租赁面积</w:t>
            </w:r>
          </w:p>
        </w:tc>
        <w:tc>
          <w:tcPr>
            <w:tcW w:w="2835" w:type="dxa"/>
            <w:vAlign w:val="center"/>
          </w:tcPr>
          <w:p>
            <w:pPr>
              <w:pStyle w:val="29"/>
            </w:pPr>
            <w:r>
              <w:t>房屋租赁面积（平米数）</w:t>
            </w:r>
          </w:p>
        </w:tc>
        <w:tc>
          <w:tcPr>
            <w:tcW w:w="2551" w:type="dxa"/>
            <w:vAlign w:val="center"/>
          </w:tcPr>
          <w:p>
            <w:pPr>
              <w:pStyle w:val="29"/>
            </w:pPr>
            <w:r>
              <w:t>41000</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项目完成率</w:t>
            </w:r>
          </w:p>
        </w:tc>
        <w:tc>
          <w:tcPr>
            <w:tcW w:w="2835" w:type="dxa"/>
            <w:vAlign w:val="center"/>
          </w:tcPr>
          <w:p>
            <w:pPr>
              <w:pStyle w:val="29"/>
            </w:pPr>
            <w:r>
              <w:t>项目完成率</w:t>
            </w:r>
          </w:p>
        </w:tc>
        <w:tc>
          <w:tcPr>
            <w:tcW w:w="2551" w:type="dxa"/>
            <w:vAlign w:val="center"/>
          </w:tcPr>
          <w:p>
            <w:pPr>
              <w:pStyle w:val="29"/>
            </w:pPr>
            <w:r>
              <w:t>1</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项目完成时限</w:t>
            </w:r>
          </w:p>
        </w:tc>
        <w:tc>
          <w:tcPr>
            <w:tcW w:w="2835" w:type="dxa"/>
            <w:vAlign w:val="center"/>
          </w:tcPr>
          <w:p>
            <w:pPr>
              <w:pStyle w:val="29"/>
            </w:pPr>
            <w:r>
              <w:t>项目完成时限</w:t>
            </w:r>
          </w:p>
        </w:tc>
        <w:tc>
          <w:tcPr>
            <w:tcW w:w="2551" w:type="dxa"/>
            <w:vAlign w:val="center"/>
          </w:tcPr>
          <w:p>
            <w:pPr>
              <w:pStyle w:val="29"/>
            </w:pPr>
            <w:r>
              <w:t>2022.12</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预算资金完成率</w:t>
            </w:r>
          </w:p>
        </w:tc>
        <w:tc>
          <w:tcPr>
            <w:tcW w:w="2835" w:type="dxa"/>
            <w:vAlign w:val="center"/>
          </w:tcPr>
          <w:p>
            <w:pPr>
              <w:pStyle w:val="29"/>
            </w:pPr>
            <w:r>
              <w:t>预算资金完成率</w:t>
            </w:r>
          </w:p>
        </w:tc>
        <w:tc>
          <w:tcPr>
            <w:tcW w:w="2551" w:type="dxa"/>
            <w:vAlign w:val="center"/>
          </w:tcPr>
          <w:p>
            <w:pPr>
              <w:pStyle w:val="29"/>
            </w:pPr>
            <w:r>
              <w:t>1</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提供了科学普及的场所</w:t>
            </w:r>
          </w:p>
        </w:tc>
        <w:tc>
          <w:tcPr>
            <w:tcW w:w="2835" w:type="dxa"/>
            <w:vAlign w:val="center"/>
          </w:tcPr>
          <w:p>
            <w:pPr>
              <w:pStyle w:val="29"/>
            </w:pPr>
            <w:r>
              <w:t>提供了科学普及的场所、提高市民的科学素质</w:t>
            </w:r>
          </w:p>
        </w:tc>
        <w:tc>
          <w:tcPr>
            <w:tcW w:w="2551" w:type="dxa"/>
            <w:vAlign w:val="center"/>
          </w:tcPr>
          <w:p>
            <w:pPr>
              <w:pStyle w:val="29"/>
            </w:pPr>
            <w:r>
              <w:t>1</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市民满意度</w:t>
            </w:r>
          </w:p>
        </w:tc>
        <w:tc>
          <w:tcPr>
            <w:tcW w:w="2835" w:type="dxa"/>
            <w:vAlign w:val="center"/>
          </w:tcPr>
          <w:p>
            <w:pPr>
              <w:pStyle w:val="29"/>
            </w:pPr>
            <w:r>
              <w:t>市民满意度</w:t>
            </w:r>
          </w:p>
        </w:tc>
        <w:tc>
          <w:tcPr>
            <w:tcW w:w="2551" w:type="dxa"/>
            <w:vAlign w:val="center"/>
          </w:tcPr>
          <w:p>
            <w:pPr>
              <w:pStyle w:val="29"/>
            </w:pPr>
            <w:r>
              <w:t>1</w:t>
            </w:r>
          </w:p>
        </w:tc>
        <w:tc>
          <w:tcPr>
            <w:tcW w:w="2268" w:type="dxa"/>
            <w:vAlign w:val="center"/>
          </w:tcPr>
          <w:p>
            <w:pPr>
              <w:pStyle w:val="29"/>
            </w:pPr>
            <w:r>
              <w:t>年初工作计划</w:t>
            </w:r>
          </w:p>
        </w:tc>
      </w:tr>
    </w:tbl>
    <w:p>
      <w:pPr>
        <w:pStyle w:val="27"/>
      </w:pPr>
    </w:p>
    <w:p>
      <w:pPr>
        <w:pStyle w:val="27"/>
        <w:ind w:firstLine="560"/>
      </w:pPr>
      <w:r>
        <w:rPr>
          <w:rFonts w:ascii="方正仿宋_GBK" w:hAnsi="方正仿宋_GBK" w:eastAsia="方正仿宋_GBK" w:cs="方正仿宋_GBK"/>
          <w:b/>
          <w:color w:val="000000"/>
          <w:sz w:val="28"/>
        </w:rPr>
        <w:t>9、其他交通费绩效目标表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10、维修费绩效目标表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1.做好维修、维护工作，保障单位业务开展。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工程量完成率</w:t>
            </w:r>
          </w:p>
        </w:tc>
        <w:tc>
          <w:tcPr>
            <w:tcW w:w="2835" w:type="dxa"/>
            <w:vAlign w:val="center"/>
          </w:tcPr>
          <w:p>
            <w:pPr>
              <w:pStyle w:val="29"/>
            </w:pPr>
            <w:r>
              <w:t>实际完成工程量占计划完成工程量的比率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数量指标</w:t>
            </w:r>
          </w:p>
        </w:tc>
        <w:tc>
          <w:tcPr>
            <w:tcW w:w="2835" w:type="dxa"/>
            <w:vAlign w:val="center"/>
          </w:tcPr>
          <w:p>
            <w:pPr>
              <w:pStyle w:val="29"/>
            </w:pPr>
            <w:r>
              <w:t>设备和专用材料购置完成率</w:t>
            </w:r>
          </w:p>
        </w:tc>
        <w:tc>
          <w:tcPr>
            <w:tcW w:w="2835" w:type="dxa"/>
            <w:vAlign w:val="center"/>
          </w:tcPr>
          <w:p>
            <w:pPr>
              <w:pStyle w:val="29"/>
            </w:pPr>
            <w:r>
              <w:t>设备和专用材料购置完成率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质量合格率</w:t>
            </w:r>
          </w:p>
        </w:tc>
        <w:tc>
          <w:tcPr>
            <w:tcW w:w="2835" w:type="dxa"/>
            <w:vAlign w:val="center"/>
          </w:tcPr>
          <w:p>
            <w:pPr>
              <w:pStyle w:val="29"/>
            </w:pPr>
            <w:r>
              <w:t>合格的工程数量占总工程数量的比例</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维修维护完成时限</w:t>
            </w:r>
          </w:p>
        </w:tc>
        <w:tc>
          <w:tcPr>
            <w:tcW w:w="2835" w:type="dxa"/>
            <w:vAlign w:val="center"/>
          </w:tcPr>
          <w:p>
            <w:pPr>
              <w:pStyle w:val="29"/>
            </w:pPr>
            <w:r>
              <w:t>维修维护完成时限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安全性</w:t>
            </w:r>
          </w:p>
        </w:tc>
        <w:tc>
          <w:tcPr>
            <w:tcW w:w="2835" w:type="dxa"/>
            <w:vAlign w:val="center"/>
          </w:tcPr>
          <w:p>
            <w:pPr>
              <w:pStyle w:val="29"/>
            </w:pPr>
            <w:r>
              <w:t>定性指标：对房屋及其构筑物的安全性和合格率进行维护、保养和检测，保障工作人员人身安全</w:t>
            </w:r>
          </w:p>
        </w:tc>
        <w:tc>
          <w:tcPr>
            <w:tcW w:w="2551" w:type="dxa"/>
            <w:vAlign w:val="center"/>
          </w:tcPr>
          <w:p>
            <w:pPr>
              <w:pStyle w:val="29"/>
            </w:pPr>
            <w:r>
              <w:t>提高安全性保障</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11、委托业务费绩效目标表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12、办公费绩效目标表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13、劳务费绩效目标表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14、其他交通费绩效目标表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15、其他商品和服务支出绩效目标表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16、维修费绩效目标表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1.做好维修、维护工作，保障单位业务开展。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工程量完成率</w:t>
            </w:r>
          </w:p>
        </w:tc>
        <w:tc>
          <w:tcPr>
            <w:tcW w:w="2835" w:type="dxa"/>
            <w:vAlign w:val="center"/>
          </w:tcPr>
          <w:p>
            <w:pPr>
              <w:pStyle w:val="29"/>
            </w:pPr>
            <w:r>
              <w:t>实际完成工程量占计划完成工程量的比率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数量指标</w:t>
            </w:r>
          </w:p>
        </w:tc>
        <w:tc>
          <w:tcPr>
            <w:tcW w:w="2835" w:type="dxa"/>
            <w:vAlign w:val="center"/>
          </w:tcPr>
          <w:p>
            <w:pPr>
              <w:pStyle w:val="29"/>
            </w:pPr>
            <w:r>
              <w:t>设备和专用材料购置完成率</w:t>
            </w:r>
          </w:p>
        </w:tc>
        <w:tc>
          <w:tcPr>
            <w:tcW w:w="2835" w:type="dxa"/>
            <w:vAlign w:val="center"/>
          </w:tcPr>
          <w:p>
            <w:pPr>
              <w:pStyle w:val="29"/>
            </w:pPr>
            <w:r>
              <w:t>设备和专用材料购置完成率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质量合格率</w:t>
            </w:r>
          </w:p>
        </w:tc>
        <w:tc>
          <w:tcPr>
            <w:tcW w:w="2835" w:type="dxa"/>
            <w:vAlign w:val="center"/>
          </w:tcPr>
          <w:p>
            <w:pPr>
              <w:pStyle w:val="29"/>
            </w:pPr>
            <w:r>
              <w:t>合格的工程数量占总工程数量的比例</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维修维护完成时限</w:t>
            </w:r>
          </w:p>
        </w:tc>
        <w:tc>
          <w:tcPr>
            <w:tcW w:w="2835" w:type="dxa"/>
            <w:vAlign w:val="center"/>
          </w:tcPr>
          <w:p>
            <w:pPr>
              <w:pStyle w:val="29"/>
            </w:pPr>
            <w:r>
              <w:t>维修维护完成时限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安全性</w:t>
            </w:r>
          </w:p>
        </w:tc>
        <w:tc>
          <w:tcPr>
            <w:tcW w:w="2835" w:type="dxa"/>
            <w:vAlign w:val="center"/>
          </w:tcPr>
          <w:p>
            <w:pPr>
              <w:pStyle w:val="29"/>
            </w:pPr>
            <w:r>
              <w:t>定性指标：对房屋及其构筑物的安全性和合格率进行维护、保养和检测，保障工作人员人身安全</w:t>
            </w:r>
          </w:p>
        </w:tc>
        <w:tc>
          <w:tcPr>
            <w:tcW w:w="2551" w:type="dxa"/>
            <w:vAlign w:val="center"/>
          </w:tcPr>
          <w:p>
            <w:pPr>
              <w:pStyle w:val="29"/>
            </w:pPr>
            <w:r>
              <w:t>提高安全性保障</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17、委托业务费绩效目标表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18、印刷费绩效目标表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19、邮电费绩效目标表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20、其他交通费绩效目标表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21、唐山科技馆装修布展工程绩效目标表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1.建设具有唐山特色的现代化科普场馆，更好的发挥科技馆科普教育作用</w:t>
            </w:r>
          </w:p>
          <w:p>
            <w:pPr>
              <w:pStyle w:val="29"/>
            </w:pP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科技馆数量</w:t>
            </w:r>
          </w:p>
        </w:tc>
        <w:tc>
          <w:tcPr>
            <w:tcW w:w="2835" w:type="dxa"/>
            <w:vAlign w:val="center"/>
          </w:tcPr>
          <w:p>
            <w:pPr>
              <w:pStyle w:val="29"/>
            </w:pPr>
            <w:r>
              <w:t>科技馆数量</w:t>
            </w:r>
          </w:p>
        </w:tc>
        <w:tc>
          <w:tcPr>
            <w:tcW w:w="2551" w:type="dxa"/>
            <w:vAlign w:val="center"/>
          </w:tcPr>
          <w:p>
            <w:pPr>
              <w:pStyle w:val="29"/>
            </w:pPr>
            <w:r>
              <w:t>1</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科技馆装修布展的质量</w:t>
            </w:r>
          </w:p>
        </w:tc>
        <w:tc>
          <w:tcPr>
            <w:tcW w:w="2835" w:type="dxa"/>
            <w:vAlign w:val="center"/>
          </w:tcPr>
          <w:p>
            <w:pPr>
              <w:pStyle w:val="29"/>
            </w:pPr>
            <w:r>
              <w:t>建设高质量多功能场馆</w:t>
            </w:r>
          </w:p>
        </w:tc>
        <w:tc>
          <w:tcPr>
            <w:tcW w:w="2551" w:type="dxa"/>
            <w:vAlign w:val="center"/>
          </w:tcPr>
          <w:p>
            <w:pPr>
              <w:pStyle w:val="29"/>
            </w:pPr>
            <w:r>
              <w:t>1</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项目完成时限</w:t>
            </w:r>
          </w:p>
        </w:tc>
        <w:tc>
          <w:tcPr>
            <w:tcW w:w="2835" w:type="dxa"/>
            <w:vAlign w:val="center"/>
          </w:tcPr>
          <w:p>
            <w:pPr>
              <w:pStyle w:val="29"/>
            </w:pPr>
            <w:r>
              <w:t>项目完成时限</w:t>
            </w:r>
          </w:p>
        </w:tc>
        <w:tc>
          <w:tcPr>
            <w:tcW w:w="2551" w:type="dxa"/>
            <w:vAlign w:val="center"/>
          </w:tcPr>
          <w:p>
            <w:pPr>
              <w:pStyle w:val="29"/>
            </w:pPr>
            <w:r>
              <w:t>2022.12</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预算资金完成率</w:t>
            </w:r>
          </w:p>
        </w:tc>
        <w:tc>
          <w:tcPr>
            <w:tcW w:w="2835" w:type="dxa"/>
            <w:vAlign w:val="center"/>
          </w:tcPr>
          <w:p>
            <w:pPr>
              <w:pStyle w:val="29"/>
            </w:pPr>
            <w:r>
              <w:t>预算资金完成率</w:t>
            </w:r>
          </w:p>
        </w:tc>
        <w:tc>
          <w:tcPr>
            <w:tcW w:w="2551" w:type="dxa"/>
            <w:vAlign w:val="center"/>
          </w:tcPr>
          <w:p>
            <w:pPr>
              <w:pStyle w:val="29"/>
            </w:pPr>
            <w:r>
              <w:t>100</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发挥科技馆科普教育作用</w:t>
            </w:r>
          </w:p>
        </w:tc>
        <w:tc>
          <w:tcPr>
            <w:tcW w:w="2835" w:type="dxa"/>
            <w:vAlign w:val="center"/>
          </w:tcPr>
          <w:p>
            <w:pPr>
              <w:pStyle w:val="29"/>
            </w:pPr>
            <w:r>
              <w:t>发挥科技馆科普教育作用</w:t>
            </w:r>
          </w:p>
        </w:tc>
        <w:tc>
          <w:tcPr>
            <w:tcW w:w="2551" w:type="dxa"/>
            <w:vAlign w:val="center"/>
          </w:tcPr>
          <w:p>
            <w:pPr>
              <w:pStyle w:val="29"/>
            </w:pPr>
            <w:r>
              <w:t>1</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市民满意度</w:t>
            </w:r>
          </w:p>
        </w:tc>
        <w:tc>
          <w:tcPr>
            <w:tcW w:w="2835" w:type="dxa"/>
            <w:vAlign w:val="center"/>
          </w:tcPr>
          <w:p>
            <w:pPr>
              <w:pStyle w:val="29"/>
            </w:pPr>
            <w:r>
              <w:t>市民满意度</w:t>
            </w:r>
          </w:p>
        </w:tc>
        <w:tc>
          <w:tcPr>
            <w:tcW w:w="2551" w:type="dxa"/>
            <w:vAlign w:val="center"/>
          </w:tcPr>
          <w:p>
            <w:pPr>
              <w:pStyle w:val="29"/>
            </w:pPr>
            <w:r>
              <w:t>1</w:t>
            </w:r>
          </w:p>
        </w:tc>
        <w:tc>
          <w:tcPr>
            <w:tcW w:w="2268" w:type="dxa"/>
            <w:vAlign w:val="center"/>
          </w:tcPr>
          <w:p>
            <w:pPr>
              <w:pStyle w:val="29"/>
            </w:pPr>
            <w:r>
              <w:t>年初工作计划</w:t>
            </w:r>
          </w:p>
        </w:tc>
      </w:tr>
    </w:tbl>
    <w:p>
      <w:pPr>
        <w:pStyle w:val="27"/>
        <w:sectPr>
          <w:pgSz w:w="16840" w:h="11900" w:orient="landscape"/>
          <w:pgMar w:top="1361" w:right="1020" w:bottom="1361" w:left="1020" w:header="720" w:footer="720" w:gutter="0"/>
          <w:cols w:space="720" w:num="1"/>
        </w:sectPr>
      </w:pPr>
    </w:p>
    <w:p>
      <w:pPr>
        <w:spacing w:before="10" w:after="10"/>
        <w:ind w:firstLine="640"/>
        <w:outlineLvl w:val="2"/>
      </w:pPr>
      <w:bookmarkStart w:id="14" w:name="_Toc95484164"/>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2022年，唐山市科学技术协会安排政府采购预算2326.07万元。具体内容见下表。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405唐山市科学技术协会</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2326.07</w:t>
            </w:r>
          </w:p>
        </w:tc>
        <w:tc>
          <w:tcPr>
            <w:tcW w:w="964" w:type="dxa"/>
            <w:vAlign w:val="center"/>
          </w:tcPr>
          <w:p>
            <w:pPr>
              <w:pStyle w:val="18"/>
            </w:pPr>
            <w:r>
              <w:t>2326.07</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唐山市科学技术协会本级小计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626.07</w:t>
            </w:r>
          </w:p>
        </w:tc>
        <w:tc>
          <w:tcPr>
            <w:tcW w:w="964" w:type="dxa"/>
            <w:vAlign w:val="center"/>
          </w:tcPr>
          <w:p>
            <w:pPr>
              <w:pStyle w:val="18"/>
            </w:pPr>
            <w:r>
              <w:t>626.07</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唐山科技馆运营服务费</w:t>
            </w:r>
          </w:p>
        </w:tc>
        <w:tc>
          <w:tcPr>
            <w:tcW w:w="964" w:type="dxa"/>
            <w:vAlign w:val="center"/>
          </w:tcPr>
          <w:p>
            <w:pPr>
              <w:pStyle w:val="14"/>
            </w:pPr>
            <w:r>
              <w:t>625.88</w:t>
            </w:r>
          </w:p>
        </w:tc>
        <w:tc>
          <w:tcPr>
            <w:tcW w:w="1134" w:type="dxa"/>
            <w:vAlign w:val="center"/>
          </w:tcPr>
          <w:p>
            <w:pPr>
              <w:pStyle w:val="15"/>
            </w:pPr>
            <w:r>
              <w:t>其他运营服务</w:t>
            </w:r>
          </w:p>
        </w:tc>
        <w:tc>
          <w:tcPr>
            <w:tcW w:w="1134" w:type="dxa"/>
            <w:vAlign w:val="center"/>
          </w:tcPr>
          <w:p>
            <w:pPr>
              <w:pStyle w:val="15"/>
            </w:pPr>
            <w:r>
              <w:t>C020799</w:t>
            </w:r>
          </w:p>
        </w:tc>
        <w:tc>
          <w:tcPr>
            <w:tcW w:w="709" w:type="dxa"/>
            <w:vAlign w:val="center"/>
          </w:tcPr>
          <w:p>
            <w:pPr>
              <w:pStyle w:val="16"/>
            </w:pPr>
            <w:r>
              <w:t>套</w:t>
            </w:r>
          </w:p>
          <w:p>
            <w:pPr>
              <w:pStyle w:val="16"/>
            </w:pPr>
          </w:p>
        </w:tc>
        <w:tc>
          <w:tcPr>
            <w:tcW w:w="850" w:type="dxa"/>
            <w:vAlign w:val="center"/>
          </w:tcPr>
          <w:p>
            <w:pPr>
              <w:pStyle w:val="14"/>
            </w:pPr>
            <w:r>
              <w:t>1</w:t>
            </w:r>
          </w:p>
        </w:tc>
        <w:tc>
          <w:tcPr>
            <w:tcW w:w="850" w:type="dxa"/>
            <w:vAlign w:val="center"/>
          </w:tcPr>
          <w:p>
            <w:pPr>
              <w:pStyle w:val="14"/>
            </w:pPr>
            <w:r>
              <w:t>625.88</w:t>
            </w:r>
          </w:p>
        </w:tc>
        <w:tc>
          <w:tcPr>
            <w:tcW w:w="964" w:type="dxa"/>
            <w:vAlign w:val="center"/>
          </w:tcPr>
          <w:p>
            <w:pPr>
              <w:pStyle w:val="14"/>
            </w:pPr>
            <w:r>
              <w:t>625.88</w:t>
            </w:r>
          </w:p>
        </w:tc>
        <w:tc>
          <w:tcPr>
            <w:tcW w:w="964" w:type="dxa"/>
            <w:vAlign w:val="center"/>
          </w:tcPr>
          <w:p>
            <w:pPr>
              <w:pStyle w:val="14"/>
            </w:pPr>
            <w:r>
              <w:t>625.88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625.88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唐山市科普专项经费</w:t>
            </w:r>
          </w:p>
        </w:tc>
        <w:tc>
          <w:tcPr>
            <w:tcW w:w="964" w:type="dxa"/>
            <w:vAlign w:val="center"/>
          </w:tcPr>
          <w:p>
            <w:pPr>
              <w:pStyle w:val="14"/>
            </w:pPr>
            <w:r>
              <w:t>50.00</w:t>
            </w:r>
          </w:p>
        </w:tc>
        <w:tc>
          <w:tcPr>
            <w:tcW w:w="1134" w:type="dxa"/>
            <w:vAlign w:val="center"/>
          </w:tcPr>
          <w:p>
            <w:pPr>
              <w:pStyle w:val="15"/>
            </w:pPr>
            <w:r>
              <w:t>装订机</w:t>
            </w:r>
          </w:p>
        </w:tc>
        <w:tc>
          <w:tcPr>
            <w:tcW w:w="1134" w:type="dxa"/>
            <w:vAlign w:val="center"/>
          </w:tcPr>
          <w:p>
            <w:pPr>
              <w:pStyle w:val="15"/>
            </w:pPr>
            <w:r>
              <w:t>A02021003</w:t>
            </w:r>
          </w:p>
        </w:tc>
        <w:tc>
          <w:tcPr>
            <w:tcW w:w="709" w:type="dxa"/>
            <w:vAlign w:val="center"/>
          </w:tcPr>
          <w:p>
            <w:pPr>
              <w:pStyle w:val="16"/>
            </w:pPr>
            <w:r>
              <w:t>台</w:t>
            </w:r>
          </w:p>
          <w:p>
            <w:pPr>
              <w:pStyle w:val="16"/>
            </w:pPr>
          </w:p>
        </w:tc>
        <w:tc>
          <w:tcPr>
            <w:tcW w:w="850" w:type="dxa"/>
            <w:vAlign w:val="center"/>
          </w:tcPr>
          <w:p>
            <w:pPr>
              <w:pStyle w:val="14"/>
            </w:pPr>
            <w:r>
              <w:t>1</w:t>
            </w:r>
          </w:p>
        </w:tc>
        <w:tc>
          <w:tcPr>
            <w:tcW w:w="850" w:type="dxa"/>
            <w:vAlign w:val="center"/>
          </w:tcPr>
          <w:p>
            <w:pPr>
              <w:pStyle w:val="14"/>
            </w:pPr>
            <w:r>
              <w:t>0.19</w:t>
            </w:r>
          </w:p>
        </w:tc>
        <w:tc>
          <w:tcPr>
            <w:tcW w:w="964" w:type="dxa"/>
            <w:vAlign w:val="center"/>
          </w:tcPr>
          <w:p>
            <w:pPr>
              <w:pStyle w:val="14"/>
            </w:pPr>
            <w:r>
              <w:t>0.19</w:t>
            </w:r>
          </w:p>
        </w:tc>
        <w:tc>
          <w:tcPr>
            <w:tcW w:w="964" w:type="dxa"/>
            <w:vAlign w:val="center"/>
          </w:tcPr>
          <w:p>
            <w:pPr>
              <w:pStyle w:val="14"/>
            </w:pPr>
            <w:r>
              <w:t>0.19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唐山科技馆小计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1700.00</w:t>
            </w:r>
          </w:p>
        </w:tc>
        <w:tc>
          <w:tcPr>
            <w:tcW w:w="964" w:type="dxa"/>
            <w:vAlign w:val="center"/>
          </w:tcPr>
          <w:p>
            <w:pPr>
              <w:pStyle w:val="18"/>
            </w:pPr>
            <w:r>
              <w:t>1700.00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唐山科技馆装修布展工程</w:t>
            </w:r>
          </w:p>
        </w:tc>
        <w:tc>
          <w:tcPr>
            <w:tcW w:w="964" w:type="dxa"/>
            <w:vAlign w:val="center"/>
          </w:tcPr>
          <w:p>
            <w:pPr>
              <w:pStyle w:val="14"/>
            </w:pPr>
            <w:r>
              <w:t>1700.00</w:t>
            </w:r>
          </w:p>
        </w:tc>
        <w:tc>
          <w:tcPr>
            <w:tcW w:w="1134" w:type="dxa"/>
            <w:vAlign w:val="center"/>
          </w:tcPr>
          <w:p>
            <w:pPr>
              <w:pStyle w:val="15"/>
            </w:pPr>
            <w:r>
              <w:t>装修设计服务</w:t>
            </w:r>
          </w:p>
        </w:tc>
        <w:tc>
          <w:tcPr>
            <w:tcW w:w="1134" w:type="dxa"/>
            <w:vAlign w:val="center"/>
          </w:tcPr>
          <w:p>
            <w:pPr>
              <w:pStyle w:val="15"/>
            </w:pPr>
            <w:r>
              <w:t>C1004</w:t>
            </w:r>
          </w:p>
        </w:tc>
        <w:tc>
          <w:tcPr>
            <w:tcW w:w="709" w:type="dxa"/>
            <w:vAlign w:val="center"/>
          </w:tcPr>
          <w:p>
            <w:pPr>
              <w:pStyle w:val="16"/>
            </w:pPr>
            <w:r>
              <w:t>套</w:t>
            </w:r>
          </w:p>
          <w:p>
            <w:pPr>
              <w:pStyle w:val="16"/>
            </w:pPr>
          </w:p>
        </w:tc>
        <w:tc>
          <w:tcPr>
            <w:tcW w:w="850" w:type="dxa"/>
            <w:vAlign w:val="center"/>
          </w:tcPr>
          <w:p>
            <w:pPr>
              <w:pStyle w:val="14"/>
            </w:pPr>
            <w:r>
              <w:t>1</w:t>
            </w:r>
          </w:p>
        </w:tc>
        <w:tc>
          <w:tcPr>
            <w:tcW w:w="850" w:type="dxa"/>
            <w:vAlign w:val="center"/>
          </w:tcPr>
          <w:p>
            <w:pPr>
              <w:pStyle w:val="14"/>
            </w:pPr>
            <w:r>
              <w:t>1700.00</w:t>
            </w:r>
          </w:p>
        </w:tc>
        <w:tc>
          <w:tcPr>
            <w:tcW w:w="964" w:type="dxa"/>
            <w:vAlign w:val="center"/>
          </w:tcPr>
          <w:p>
            <w:pPr>
              <w:pStyle w:val="14"/>
            </w:pPr>
            <w:r>
              <w:t>1700.00</w:t>
            </w:r>
          </w:p>
        </w:tc>
        <w:tc>
          <w:tcPr>
            <w:tcW w:w="964" w:type="dxa"/>
            <w:vAlign w:val="center"/>
          </w:tcPr>
          <w:p>
            <w:pPr>
              <w:pStyle w:val="14"/>
            </w:pPr>
            <w:r>
              <w:t>1700.00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95484165"/>
      <w:r>
        <w:rPr>
          <w:rFonts w:ascii="黑体" w:hAnsi="黑体" w:eastAsia="黑体" w:cs="黑体"/>
          <w:color w:val="000000"/>
          <w:sz w:val="32"/>
        </w:rPr>
        <w:t>七、国有资产信息</w:t>
      </w:r>
      <w:bookmarkEnd w:id="15"/>
    </w:p>
    <w:p>
      <w:pPr>
        <w:spacing w:line="500" w:lineRule="exact"/>
        <w:ind w:firstLine="560"/>
        <w:rPr>
          <w:rFonts w:eastAsia="方正仿宋_GBK"/>
          <w:color w:val="000000"/>
          <w:sz w:val="28"/>
          <w:lang w:eastAsia="zh-CN"/>
        </w:rPr>
      </w:pPr>
      <w:r>
        <w:rPr>
          <w:rFonts w:eastAsia="方正仿宋_GBK"/>
          <w:color w:val="000000"/>
          <w:sz w:val="28"/>
        </w:rPr>
        <w:t>唐山市科学技术协会（含所属单位）上年末固定资产金额为</w:t>
      </w:r>
      <w:r>
        <w:rPr>
          <w:rFonts w:hint="eastAsia" w:eastAsia="方正仿宋_GBK"/>
          <w:color w:val="000000"/>
          <w:sz w:val="28"/>
          <w:lang w:eastAsia="zh-CN"/>
        </w:rPr>
        <w:t>948.29</w:t>
      </w:r>
      <w:r>
        <w:rPr>
          <w:rFonts w:eastAsia="方正仿宋_GBK"/>
          <w:color w:val="000000"/>
          <w:sz w:val="28"/>
        </w:rPr>
        <w:t>万元（详见下表）。本年度拟购置固定资产总额为</w:t>
      </w:r>
      <w:r>
        <w:rPr>
          <w:rFonts w:hint="eastAsia" w:eastAsia="方正仿宋_GBK"/>
          <w:color w:val="000000"/>
          <w:sz w:val="28"/>
          <w:lang w:eastAsia="zh-CN"/>
        </w:rPr>
        <w:t>0.19</w:t>
      </w:r>
      <w:r>
        <w:rPr>
          <w:rFonts w:eastAsia="方正仿宋_GBK"/>
          <w:color w:val="000000"/>
          <w:sz w:val="28"/>
        </w:rPr>
        <w:t>万元，已按要求列入政府采购预算，详见政府采购预算表。</w:t>
      </w:r>
    </w:p>
    <w:p>
      <w:pPr>
        <w:spacing w:line="500" w:lineRule="exact"/>
        <w:ind w:firstLine="560"/>
        <w:rPr>
          <w:rFonts w:eastAsia="方正仿宋_GBK"/>
          <w:color w:val="000000"/>
          <w:sz w:val="28"/>
          <w:lang w:eastAsia="zh-CN"/>
        </w:rPr>
      </w:pPr>
    </w:p>
    <w:p>
      <w:pPr>
        <w:spacing w:line="500" w:lineRule="exact"/>
        <w:ind w:firstLine="560"/>
        <w:rPr>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405唐山市科学技术协会</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eastAsia" w:eastAsiaTheme="minorEastAsia"/>
                <w:lang w:eastAsia="zh-CN"/>
              </w:rPr>
            </w:pPr>
            <w:r>
              <w:rPr>
                <w:rFonts w:hint="eastAsia" w:eastAsiaTheme="minorEastAsia"/>
                <w:lang w:eastAsia="zh-CN"/>
              </w:rPr>
              <w:t>资产总额</w:t>
            </w:r>
          </w:p>
        </w:tc>
        <w:tc>
          <w:tcPr>
            <w:tcW w:w="2835" w:type="dxa"/>
            <w:vAlign w:val="center"/>
          </w:tcPr>
          <w:p>
            <w:pPr>
              <w:pStyle w:val="16"/>
            </w:pPr>
          </w:p>
        </w:tc>
        <w:tc>
          <w:tcPr>
            <w:tcW w:w="2835" w:type="dxa"/>
            <w:vAlign w:val="center"/>
          </w:tcPr>
          <w:p>
            <w:pPr>
              <w:pStyle w:val="14"/>
            </w:pPr>
            <w:r>
              <w:t>948</w:t>
            </w:r>
            <w:r>
              <w:rPr>
                <w:rFonts w:hint="eastAsia" w:eastAsiaTheme="minorEastAsia"/>
                <w:lang w:eastAsia="zh-CN"/>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rPr>
                <w:rFonts w:hint="eastAsia" w:eastAsiaTheme="minorEastAsia"/>
                <w:lang w:eastAsia="zh-CN"/>
              </w:rPr>
            </w:pPr>
            <w:r>
              <w:rPr>
                <w:rFonts w:hint="eastAsia" w:eastAsiaTheme="minorEastAsia"/>
                <w:lang w:eastAsia="zh-CN"/>
              </w:rPr>
              <w:t>1、房屋（平方米）</w:t>
            </w:r>
          </w:p>
        </w:tc>
        <w:tc>
          <w:tcPr>
            <w:tcW w:w="2835" w:type="dxa"/>
            <w:vAlign w:val="center"/>
          </w:tcPr>
          <w:p>
            <w:pPr>
              <w:pStyle w:val="16"/>
              <w:rPr>
                <w:rFonts w:hint="eastAsia" w:eastAsiaTheme="minorEastAsia"/>
                <w:lang w:eastAsia="zh-CN"/>
              </w:rPr>
            </w:pPr>
            <w:r>
              <w:rPr>
                <w:rFonts w:hint="eastAsia" w:eastAsiaTheme="minorEastAsia"/>
                <w:lang w:eastAsia="zh-CN"/>
              </w:rPr>
              <w:t>4180.12</w:t>
            </w:r>
          </w:p>
        </w:tc>
        <w:tc>
          <w:tcPr>
            <w:tcW w:w="2835" w:type="dxa"/>
            <w:vAlign w:val="center"/>
          </w:tcPr>
          <w:p>
            <w:pPr>
              <w:pStyle w:val="14"/>
              <w:rPr>
                <w:rFonts w:hint="eastAsia" w:eastAsiaTheme="minorEastAsia"/>
                <w:lang w:eastAsia="zh-CN"/>
              </w:rPr>
            </w:pPr>
            <w:r>
              <w:rPr>
                <w:rFonts w:hint="eastAsia" w:eastAsiaTheme="minorEastAsia"/>
                <w:lang w:eastAsia="zh-CN"/>
              </w:rPr>
              <w:t>207.26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ind w:firstLine="420" w:firstLineChars="200"/>
              <w:rPr>
                <w:rFonts w:hint="eastAsia" w:eastAsiaTheme="minorEastAsia"/>
                <w:lang w:eastAsia="zh-CN"/>
              </w:rPr>
            </w:pPr>
            <w:r>
              <w:rPr>
                <w:rFonts w:hint="eastAsia" w:eastAsiaTheme="minorEastAsia"/>
                <w:lang w:eastAsia="zh-CN"/>
              </w:rPr>
              <w:t>其中：办公用房（平方米）</w:t>
            </w:r>
          </w:p>
        </w:tc>
        <w:tc>
          <w:tcPr>
            <w:tcW w:w="2835" w:type="dxa"/>
            <w:vAlign w:val="center"/>
          </w:tcPr>
          <w:p>
            <w:pPr>
              <w:pStyle w:val="16"/>
              <w:rPr>
                <w:rFonts w:hint="eastAsia" w:eastAsiaTheme="minorEastAsia"/>
                <w:lang w:eastAsia="zh-CN"/>
              </w:rPr>
            </w:pPr>
            <w:r>
              <w:rPr>
                <w:rFonts w:hint="eastAsia" w:eastAsiaTheme="minorEastAsia"/>
                <w:lang w:eastAsia="zh-CN"/>
              </w:rPr>
              <w:t>4180.12</w:t>
            </w:r>
          </w:p>
        </w:tc>
        <w:tc>
          <w:tcPr>
            <w:tcW w:w="2835" w:type="dxa"/>
            <w:vAlign w:val="center"/>
          </w:tcPr>
          <w:p>
            <w:pPr>
              <w:pStyle w:val="14"/>
              <w:rPr>
                <w:rFonts w:hint="eastAsia" w:eastAsiaTheme="minorEastAsia"/>
                <w:lang w:eastAsia="zh-CN"/>
              </w:rPr>
            </w:pPr>
            <w:r>
              <w:rPr>
                <w:rFonts w:hint="eastAsia" w:eastAsiaTheme="minorEastAsia"/>
                <w:lang w:eastAsia="zh-CN"/>
              </w:rPr>
              <w:t>207.26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eastAsia" w:eastAsiaTheme="minorEastAsia"/>
                <w:lang w:eastAsia="zh-CN"/>
              </w:rPr>
            </w:pPr>
            <w:r>
              <w:rPr>
                <w:rFonts w:hint="eastAsia" w:eastAsiaTheme="minorEastAsia"/>
                <w:lang w:eastAsia="zh-CN"/>
              </w:rPr>
              <w:t>2、车辆（台、辆）</w:t>
            </w:r>
          </w:p>
        </w:tc>
        <w:tc>
          <w:tcPr>
            <w:tcW w:w="2835" w:type="dxa"/>
            <w:vAlign w:val="center"/>
          </w:tcPr>
          <w:p>
            <w:pPr>
              <w:pStyle w:val="16"/>
              <w:rPr>
                <w:rFonts w:hint="eastAsia" w:eastAsiaTheme="minorEastAsia"/>
                <w:lang w:eastAsia="zh-CN"/>
              </w:rPr>
            </w:pPr>
            <w:r>
              <w:rPr>
                <w:rFonts w:hint="eastAsia" w:eastAsiaTheme="minorEastAsia"/>
                <w:lang w:eastAsia="zh-CN"/>
              </w:rPr>
              <w:t>4</w:t>
            </w:r>
          </w:p>
        </w:tc>
        <w:tc>
          <w:tcPr>
            <w:tcW w:w="2835" w:type="dxa"/>
            <w:vAlign w:val="center"/>
          </w:tcPr>
          <w:p>
            <w:pPr>
              <w:pStyle w:val="14"/>
              <w:rPr>
                <w:lang w:eastAsia="zh-CN"/>
              </w:rPr>
            </w:pPr>
            <w:r>
              <w:rPr>
                <w:rFonts w:hint="eastAsia"/>
                <w:lang w:eastAsia="zh-CN"/>
              </w:rPr>
              <w:t>108.53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3、单价在20万元以上的设备</w:t>
            </w:r>
          </w:p>
        </w:tc>
        <w:tc>
          <w:tcPr>
            <w:tcW w:w="2835" w:type="dxa"/>
            <w:vAlign w:val="center"/>
          </w:tcPr>
          <w:p>
            <w:pPr>
              <w:pStyle w:val="16"/>
              <w:rPr>
                <w:lang w:eastAsia="zh-CN"/>
              </w:rPr>
            </w:pPr>
            <w:r>
              <w:rPr>
                <w:rFonts w:hint="eastAsia"/>
                <w:lang w:eastAsia="zh-CN"/>
              </w:rPr>
              <w:t>0</w:t>
            </w:r>
          </w:p>
        </w:tc>
        <w:tc>
          <w:tcPr>
            <w:tcW w:w="2835" w:type="dxa"/>
            <w:vAlign w:val="center"/>
          </w:tcPr>
          <w:p>
            <w:pPr>
              <w:pStyle w:val="14"/>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4、其他固定资产</w:t>
            </w:r>
          </w:p>
        </w:tc>
        <w:tc>
          <w:tcPr>
            <w:tcW w:w="2835" w:type="dxa"/>
            <w:vAlign w:val="center"/>
          </w:tcPr>
          <w:p>
            <w:pPr>
              <w:pStyle w:val="16"/>
              <w:rPr>
                <w:rFonts w:hint="eastAsia" w:eastAsiaTheme="minorEastAsia"/>
                <w:lang w:eastAsia="zh-CN"/>
              </w:rPr>
            </w:pPr>
            <w:r>
              <w:rPr>
                <w:rFonts w:hint="eastAsia" w:eastAsiaTheme="minorEastAsia"/>
                <w:lang w:eastAsia="zh-CN"/>
              </w:rPr>
              <w:t>2248</w:t>
            </w:r>
          </w:p>
        </w:tc>
        <w:tc>
          <w:tcPr>
            <w:tcW w:w="2835" w:type="dxa"/>
            <w:vAlign w:val="center"/>
          </w:tcPr>
          <w:p>
            <w:pPr>
              <w:pStyle w:val="14"/>
              <w:rPr>
                <w:lang w:eastAsia="zh-CN"/>
              </w:rPr>
            </w:pPr>
            <w:r>
              <w:rPr>
                <w:rFonts w:hint="eastAsia"/>
                <w:lang w:eastAsia="zh-CN"/>
              </w:rPr>
              <w:t>632.50</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95484166"/>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95484167"/>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3007E"/>
    <w:rsid w:val="00026F3C"/>
    <w:rsid w:val="000B419C"/>
    <w:rsid w:val="000E5096"/>
    <w:rsid w:val="000E5F93"/>
    <w:rsid w:val="000F342A"/>
    <w:rsid w:val="00113FEF"/>
    <w:rsid w:val="0011627F"/>
    <w:rsid w:val="001361C6"/>
    <w:rsid w:val="00191D05"/>
    <w:rsid w:val="001B5A02"/>
    <w:rsid w:val="001E2A90"/>
    <w:rsid w:val="001E7D89"/>
    <w:rsid w:val="002044D8"/>
    <w:rsid w:val="002204CB"/>
    <w:rsid w:val="00246FD5"/>
    <w:rsid w:val="00255E66"/>
    <w:rsid w:val="002945C8"/>
    <w:rsid w:val="002C79E6"/>
    <w:rsid w:val="003257BA"/>
    <w:rsid w:val="003A2B3F"/>
    <w:rsid w:val="003A5162"/>
    <w:rsid w:val="003F4F41"/>
    <w:rsid w:val="00400368"/>
    <w:rsid w:val="004405DD"/>
    <w:rsid w:val="004905D2"/>
    <w:rsid w:val="00537FA4"/>
    <w:rsid w:val="00543442"/>
    <w:rsid w:val="00545220"/>
    <w:rsid w:val="005456D5"/>
    <w:rsid w:val="00564158"/>
    <w:rsid w:val="00586D9A"/>
    <w:rsid w:val="00593822"/>
    <w:rsid w:val="005C1EF5"/>
    <w:rsid w:val="005C4E05"/>
    <w:rsid w:val="005F3DBC"/>
    <w:rsid w:val="00620A7C"/>
    <w:rsid w:val="00680F45"/>
    <w:rsid w:val="006A4FA8"/>
    <w:rsid w:val="006A7AFA"/>
    <w:rsid w:val="006C691E"/>
    <w:rsid w:val="006E7F60"/>
    <w:rsid w:val="00736E46"/>
    <w:rsid w:val="007C25E7"/>
    <w:rsid w:val="007D66FB"/>
    <w:rsid w:val="008248FF"/>
    <w:rsid w:val="00860967"/>
    <w:rsid w:val="00863BEB"/>
    <w:rsid w:val="008B68E0"/>
    <w:rsid w:val="00917E70"/>
    <w:rsid w:val="009269BD"/>
    <w:rsid w:val="00935BF2"/>
    <w:rsid w:val="009B02AF"/>
    <w:rsid w:val="009E27BD"/>
    <w:rsid w:val="00A10AE1"/>
    <w:rsid w:val="00A12076"/>
    <w:rsid w:val="00A13C1C"/>
    <w:rsid w:val="00A20DCE"/>
    <w:rsid w:val="00AD064D"/>
    <w:rsid w:val="00AE09A7"/>
    <w:rsid w:val="00B03342"/>
    <w:rsid w:val="00B26B07"/>
    <w:rsid w:val="00B53FC6"/>
    <w:rsid w:val="00BF105D"/>
    <w:rsid w:val="00C06356"/>
    <w:rsid w:val="00C30454"/>
    <w:rsid w:val="00CB446D"/>
    <w:rsid w:val="00D01C06"/>
    <w:rsid w:val="00D3007E"/>
    <w:rsid w:val="00D61F21"/>
    <w:rsid w:val="00DD01F6"/>
    <w:rsid w:val="00E15723"/>
    <w:rsid w:val="00EA0445"/>
    <w:rsid w:val="00EA5D5C"/>
    <w:rsid w:val="00EA7DC1"/>
    <w:rsid w:val="00EF4209"/>
    <w:rsid w:val="00F00FAF"/>
    <w:rsid w:val="00F330A3"/>
    <w:rsid w:val="00F335B0"/>
    <w:rsid w:val="00F45DD5"/>
    <w:rsid w:val="00F71F9E"/>
    <w:rsid w:val="00F8588C"/>
    <w:rsid w:val="00FA42FF"/>
    <w:rsid w:val="00FF599D"/>
    <w:rsid w:val="06556DD7"/>
    <w:rsid w:val="215B5B87"/>
    <w:rsid w:val="45746495"/>
    <w:rsid w:val="74BD2374"/>
    <w:rsid w:val="7513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41"/>
    <w:semiHidden/>
    <w:unhideWhenUsed/>
    <w:qFormat/>
    <w:uiPriority w:val="99"/>
    <w:pPr>
      <w:tabs>
        <w:tab w:val="center" w:pos="4153"/>
        <w:tab w:val="right" w:pos="8306"/>
      </w:tabs>
      <w:snapToGrid w:val="0"/>
    </w:pPr>
    <w:rPr>
      <w:sz w:val="18"/>
      <w:szCs w:val="18"/>
    </w:rPr>
  </w:style>
  <w:style w:type="paragraph" w:styleId="4">
    <w:name w:val="header"/>
    <w:basedOn w:val="1"/>
    <w:link w:val="4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420" w:left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Normal_cdc91c03-fb61-46ab-a6b7-103e5ac439ee"/>
    <w:qFormat/>
    <w:uiPriority w:val="0"/>
    <w:rPr>
      <w:rFonts w:ascii="Times New Roman" w:hAnsi="Times New Roman" w:eastAsia="Times New Roman" w:cs="Times New Roman"/>
      <w:sz w:val="24"/>
      <w:szCs w:val="24"/>
      <w:lang w:val="en-US" w:eastAsia="uk-UA" w:bidi="ar-SA"/>
    </w:rPr>
  </w:style>
  <w:style w:type="paragraph" w:customStyle="1" w:styleId="28">
    <w:name w:val="单元格样式1_0fd513f0-11eb-479a-a3a2-fccc8075a15f"/>
    <w:basedOn w:val="1"/>
    <w:qFormat/>
    <w:uiPriority w:val="0"/>
    <w:pPr>
      <w:jc w:val="center"/>
    </w:pPr>
    <w:rPr>
      <w:rFonts w:ascii="方正书宋_GBK" w:hAnsi="方正书宋_GBK" w:eastAsia="方正书宋_GBK" w:cs="方正书宋_GBK"/>
      <w:b/>
      <w:sz w:val="21"/>
    </w:rPr>
  </w:style>
  <w:style w:type="paragraph" w:customStyle="1" w:styleId="29">
    <w:name w:val="单元格样式2_032800aa-17e3-477e-a0d0-f2e97bf04a6c"/>
    <w:basedOn w:val="1"/>
    <w:qFormat/>
    <w:uiPriority w:val="0"/>
    <w:rPr>
      <w:rFonts w:ascii="方正书宋_GBK" w:hAnsi="方正书宋_GBK" w:eastAsia="方正书宋_GBK" w:cs="方正书宋_GBK"/>
      <w:sz w:val="21"/>
    </w:rPr>
  </w:style>
  <w:style w:type="paragraph" w:customStyle="1" w:styleId="30">
    <w:name w:val="单元格样式3_f901f823-56b2-420d-bd19-b516a23c9958"/>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6">
    <w:name w:val="TOC 2"/>
    <w:basedOn w:val="1"/>
    <w:qFormat/>
    <w:uiPriority w:val="0"/>
    <w:pPr>
      <w:ind w:left="240"/>
    </w:pPr>
  </w:style>
  <w:style w:type="paragraph" w:customStyle="1" w:styleId="37">
    <w:name w:val="TOC 3"/>
    <w:basedOn w:val="1"/>
    <w:qFormat/>
    <w:uiPriority w:val="0"/>
    <w:pPr>
      <w:ind w:left="480"/>
    </w:pPr>
  </w:style>
  <w:style w:type="paragraph" w:customStyle="1" w:styleId="38">
    <w:name w:val="TOC 4"/>
    <w:basedOn w:val="1"/>
    <w:qFormat/>
    <w:uiPriority w:val="0"/>
    <w:pPr>
      <w:ind w:left="720"/>
    </w:pPr>
  </w:style>
  <w:style w:type="paragraph" w:customStyle="1" w:styleId="39">
    <w:name w:val="TOC 1"/>
    <w:basedOn w:val="1"/>
    <w:qFormat/>
    <w:uiPriority w:val="0"/>
    <w:pPr>
      <w:spacing w:before="120"/>
      <w:ind w:firstLine="560"/>
    </w:pPr>
    <w:rPr>
      <w:rFonts w:eastAsia="方正仿宋_GBK"/>
      <w:color w:val="000000"/>
      <w:sz w:val="28"/>
    </w:rPr>
  </w:style>
  <w:style w:type="character" w:customStyle="1" w:styleId="40">
    <w:name w:val="页眉 Char"/>
    <w:basedOn w:val="8"/>
    <w:link w:val="4"/>
    <w:semiHidden/>
    <w:qFormat/>
    <w:uiPriority w:val="99"/>
    <w:rPr>
      <w:rFonts w:eastAsia="Times New Roman"/>
      <w:sz w:val="18"/>
      <w:szCs w:val="18"/>
      <w:lang w:eastAsia="uk-UA"/>
    </w:rPr>
  </w:style>
  <w:style w:type="character" w:customStyle="1" w:styleId="41">
    <w:name w:val="页脚 Char"/>
    <w:basedOn w:val="8"/>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2022-02-09T10:48:57Z</dcterms:created>
  <dcterms:modified xsi:type="dcterms:W3CDTF">2022-02-09T02:48:57Z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2022-02-09T10:48:16Z</dcterms:created>
  <dcterms:modified xsi:type="dcterms:W3CDTF">2022-02-09T02:48:16Z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2022-02-09T10:48:42Z</dcterms:created>
  <dcterms:modified xsi:type="dcterms:W3CDTF">2022-02-09T02:48:42Z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2022-02-09T10:49:43Z</dcterms:created>
  <dcterms:modified xsi:type="dcterms:W3CDTF">2022-02-09T02:49:43Z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2022-02-09T10:49:15Z</dcterms:created>
  <dcterms:modified xsi:type="dcterms:W3CDTF">2022-02-09T02:49:15Z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2022-02-09T10:48:10Z</dcterms:created>
  <dcterms:modified xsi:type="dcterms:W3CDTF">2022-02-09T02:48:10Z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2022-02-09T10:49:24Z</dcterms:created>
  <dcterms:modified xsi:type="dcterms:W3CDTF">2022-02-09T02:49:24Z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2022-02-09T10:49:34Z</dcterms:created>
  <dcterms:modified xsi:type="dcterms:W3CDTF">2022-02-09T02:49:34Z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2022-02-09T10:47:39Z</dcterms:created>
  <dcterms:modified xsi:type="dcterms:W3CDTF">2022-02-09T02:47:39Z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2022-02-09T10:49:05Z</dcterms:created>
  <dcterms:modified xsi:type="dcterms:W3CDTF">2022-02-09T02:49:05Z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170A176-9059-4FF1-B001-5CC4ACB97FFF}">
  <ds:schemaRefs/>
</ds:datastoreItem>
</file>

<file path=customXml/itemProps11.xml><?xml version="1.0" encoding="utf-8"?>
<ds:datastoreItem xmlns:ds="http://schemas.openxmlformats.org/officeDocument/2006/customXml" ds:itemID="{07E7B240-870E-4B6E-9BC2-4F9AEA6199AD}">
  <ds:schemaRefs/>
</ds:datastoreItem>
</file>

<file path=customXml/itemProps12.xml><?xml version="1.0" encoding="utf-8"?>
<ds:datastoreItem xmlns:ds="http://schemas.openxmlformats.org/officeDocument/2006/customXml" ds:itemID="{BCAF2293-B773-457A-9760-69137937E8AD}">
  <ds:schemaRefs/>
</ds:datastoreItem>
</file>

<file path=customXml/itemProps13.xml><?xml version="1.0" encoding="utf-8"?>
<ds:datastoreItem xmlns:ds="http://schemas.openxmlformats.org/officeDocument/2006/customXml" ds:itemID="{05F09DC0-E896-4196-8636-9ED94A597750}">
  <ds:schemaRefs/>
</ds:datastoreItem>
</file>

<file path=customXml/itemProps14.xml><?xml version="1.0" encoding="utf-8"?>
<ds:datastoreItem xmlns:ds="http://schemas.openxmlformats.org/officeDocument/2006/customXml" ds:itemID="{70ACBD8D-88E8-4492-869D-97165BD4CB31}">
  <ds:schemaRefs/>
</ds:datastoreItem>
</file>

<file path=customXml/itemProps15.xml><?xml version="1.0" encoding="utf-8"?>
<ds:datastoreItem xmlns:ds="http://schemas.openxmlformats.org/officeDocument/2006/customXml" ds:itemID="{B6313A17-3E0B-4F66-957F-C83A9A94BE1D}">
  <ds:schemaRefs/>
</ds:datastoreItem>
</file>

<file path=customXml/itemProps16.xml><?xml version="1.0" encoding="utf-8"?>
<ds:datastoreItem xmlns:ds="http://schemas.openxmlformats.org/officeDocument/2006/customXml" ds:itemID="{0A348AE2-0773-48DF-B5E3-412737F9B5E7}">
  <ds:schemaRefs/>
</ds:datastoreItem>
</file>

<file path=customXml/itemProps17.xml><?xml version="1.0" encoding="utf-8"?>
<ds:datastoreItem xmlns:ds="http://schemas.openxmlformats.org/officeDocument/2006/customXml" ds:itemID="{095A58B1-8EE2-4F39-A4F8-58909DF7A2FD}">
  <ds:schemaRefs/>
</ds:datastoreItem>
</file>

<file path=customXml/itemProps18.xml><?xml version="1.0" encoding="utf-8"?>
<ds:datastoreItem xmlns:ds="http://schemas.openxmlformats.org/officeDocument/2006/customXml" ds:itemID="{48FEB000-CCD7-4C9D-8830-0A9121937010}">
  <ds:schemaRefs/>
</ds:datastoreItem>
</file>

<file path=customXml/itemProps19.xml><?xml version="1.0" encoding="utf-8"?>
<ds:datastoreItem xmlns:ds="http://schemas.openxmlformats.org/officeDocument/2006/customXml" ds:itemID="{03A6BC1F-A698-4609-996C-C85715CEAC4B}">
  <ds:schemaRefs/>
</ds:datastoreItem>
</file>

<file path=customXml/itemProps2.xml><?xml version="1.0" encoding="utf-8"?>
<ds:datastoreItem xmlns:ds="http://schemas.openxmlformats.org/officeDocument/2006/customXml" ds:itemID="{DAFE239D-888A-4EBF-BCA9-A37072809BCF}">
  <ds:schemaRefs/>
</ds:datastoreItem>
</file>

<file path=customXml/itemProps20.xml><?xml version="1.0" encoding="utf-8"?>
<ds:datastoreItem xmlns:ds="http://schemas.openxmlformats.org/officeDocument/2006/customXml" ds:itemID="{D583338C-5606-4C26-9298-BEF71DBCA9C0}">
  <ds:schemaRefs/>
</ds:datastoreItem>
</file>

<file path=customXml/itemProps21.xml><?xml version="1.0" encoding="utf-8"?>
<ds:datastoreItem xmlns:ds="http://schemas.openxmlformats.org/officeDocument/2006/customXml" ds:itemID="{2DE50C4B-F1C8-4570-B651-E30774E96821}">
  <ds:schemaRefs/>
</ds:datastoreItem>
</file>

<file path=customXml/itemProps3.xml><?xml version="1.0" encoding="utf-8"?>
<ds:datastoreItem xmlns:ds="http://schemas.openxmlformats.org/officeDocument/2006/customXml" ds:itemID="{17C46301-E33C-4F58-A821-2BA67BE9DE7C}">
  <ds:schemaRefs/>
</ds:datastoreItem>
</file>

<file path=customXml/itemProps4.xml><?xml version="1.0" encoding="utf-8"?>
<ds:datastoreItem xmlns:ds="http://schemas.openxmlformats.org/officeDocument/2006/customXml" ds:itemID="{E9F6C36B-8E09-4E2D-8D80-E408F848D88B}">
  <ds:schemaRefs/>
</ds:datastoreItem>
</file>

<file path=customXml/itemProps5.xml><?xml version="1.0" encoding="utf-8"?>
<ds:datastoreItem xmlns:ds="http://schemas.openxmlformats.org/officeDocument/2006/customXml" ds:itemID="{8EDBC44D-B06A-42FB-A6F8-FCCB9274E1B3}">
  <ds:schemaRefs/>
</ds:datastoreItem>
</file>

<file path=customXml/itemProps6.xml><?xml version="1.0" encoding="utf-8"?>
<ds:datastoreItem xmlns:ds="http://schemas.openxmlformats.org/officeDocument/2006/customXml" ds:itemID="{83A6F7A1-036E-4292-9622-685E3B91689D}">
  <ds:schemaRefs/>
</ds:datastoreItem>
</file>

<file path=customXml/itemProps7.xml><?xml version="1.0" encoding="utf-8"?>
<ds:datastoreItem xmlns:ds="http://schemas.openxmlformats.org/officeDocument/2006/customXml" ds:itemID="{9378372C-A8C2-46E7-9D27-204E5AF3D959}">
  <ds:schemaRefs/>
</ds:datastoreItem>
</file>

<file path=customXml/itemProps8.xml><?xml version="1.0" encoding="utf-8"?>
<ds:datastoreItem xmlns:ds="http://schemas.openxmlformats.org/officeDocument/2006/customXml" ds:itemID="{CBCBC389-8FF6-4BE1-B9CD-5D8D71BCAAA9}">
  <ds:schemaRefs/>
</ds:datastoreItem>
</file>

<file path=customXml/itemProps9.xml><?xml version="1.0" encoding="utf-8"?>
<ds:datastoreItem xmlns:ds="http://schemas.openxmlformats.org/officeDocument/2006/customXml" ds:itemID="{77839554-CAC7-4B23-A163-3955F871A5D7}">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2854</Words>
  <Characters>16271</Characters>
  <Lines>135</Lines>
  <Paragraphs>38</Paragraphs>
  <TotalTime>0</TotalTime>
  <ScaleCrop>false</ScaleCrop>
  <LinksUpToDate>false</LinksUpToDate>
  <CharactersWithSpaces>19087</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2022-02-09T06:10:00Z</dcterms:created>
  <dc:creator>Administrator</dc:creator>
  <cp:lastModifiedBy>lenovo</cp:lastModifiedBy>
  <cp:lastPrinted>2022-02-14T02:28:00Z</cp:lastPrinted>
  <dcterms:modified xsi:type="dcterms:W3CDTF">2022-05-16T09:15:17Z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